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C0BB62" w14:textId="77777777" w:rsidR="008D6D99" w:rsidRPr="008D6D99" w:rsidRDefault="008D6D99" w:rsidP="008D6D99">
      <w:pPr>
        <w:tabs>
          <w:tab w:val="left" w:pos="3504"/>
        </w:tabs>
        <w:jc w:val="center"/>
        <w:rPr>
          <w:rFonts w:ascii="Calibri" w:hAnsi="Calibri" w:cs="Calibri"/>
          <w:b/>
          <w:bCs/>
          <w:sz w:val="22"/>
          <w:szCs w:val="22"/>
          <w:lang w:val="en-US"/>
        </w:rPr>
      </w:pPr>
      <w:r w:rsidRPr="008D6D99">
        <w:rPr>
          <w:rFonts w:ascii="Calibri" w:hAnsi="Calibri" w:cs="Calibri"/>
          <w:b/>
          <w:bCs/>
          <w:sz w:val="22"/>
          <w:szCs w:val="22"/>
          <w:lang w:val="en-US"/>
        </w:rPr>
        <w:t xml:space="preserve">Whole School Audit Tool – Asthma </w:t>
      </w:r>
    </w:p>
    <w:p w14:paraId="66E19656" w14:textId="77777777" w:rsidR="008D6D99" w:rsidRPr="008D6D99" w:rsidRDefault="008D6D99" w:rsidP="008D6D99">
      <w:pPr>
        <w:tabs>
          <w:tab w:val="left" w:pos="3504"/>
        </w:tabs>
        <w:rPr>
          <w:rFonts w:ascii="Calibri" w:hAnsi="Calibri" w:cs="Calibri"/>
          <w:sz w:val="22"/>
          <w:szCs w:val="22"/>
          <w:lang w:val="en-US"/>
        </w:rPr>
      </w:pPr>
    </w:p>
    <w:p w14:paraId="77514545" w14:textId="77777777" w:rsidR="008D6D99" w:rsidRPr="008D6D99" w:rsidRDefault="008D6D99" w:rsidP="008D6D99">
      <w:pPr>
        <w:tabs>
          <w:tab w:val="left" w:pos="3504"/>
        </w:tabs>
        <w:rPr>
          <w:rFonts w:ascii="Calibri" w:hAnsi="Calibri" w:cs="Calibri"/>
          <w:sz w:val="22"/>
          <w:szCs w:val="22"/>
          <w:lang w:val="en-US"/>
        </w:rPr>
      </w:pPr>
      <w:r w:rsidRPr="008D6D99">
        <w:rPr>
          <w:rFonts w:ascii="Calibri" w:hAnsi="Calibri" w:cs="Calibri"/>
          <w:sz w:val="22"/>
          <w:szCs w:val="22"/>
          <w:lang w:val="en-US"/>
        </w:rPr>
        <w:t xml:space="preserve">The aim of this audit tool is to consider your school or setting’s current practice in relation to how you support CYP impacted by asthma and how you work to reduce these challenges through a whole school / setting approach. It will highlight areas of strength whilst identifying areas which could be further developed. </w:t>
      </w:r>
    </w:p>
    <w:p w14:paraId="03DB54B7" w14:textId="77777777" w:rsidR="008D6D99" w:rsidRPr="008D6D99" w:rsidRDefault="008D6D99" w:rsidP="008D6D99">
      <w:pPr>
        <w:tabs>
          <w:tab w:val="left" w:pos="3504"/>
        </w:tabs>
        <w:rPr>
          <w:rFonts w:ascii="Calibri" w:hAnsi="Calibri" w:cs="Calibri"/>
          <w:sz w:val="22"/>
          <w:szCs w:val="22"/>
          <w:lang w:val="en-US"/>
        </w:rPr>
      </w:pPr>
    </w:p>
    <w:p w14:paraId="104DB2A5" w14:textId="77777777" w:rsidR="008D6D99" w:rsidRPr="008D6D99" w:rsidRDefault="008D6D99" w:rsidP="008D6D99">
      <w:pPr>
        <w:tabs>
          <w:tab w:val="left" w:pos="3504"/>
        </w:tabs>
        <w:rPr>
          <w:rFonts w:ascii="Calibri" w:hAnsi="Calibri" w:cs="Calibri"/>
          <w:sz w:val="22"/>
          <w:szCs w:val="22"/>
          <w:lang w:val="en-US"/>
        </w:rPr>
      </w:pPr>
      <w:r w:rsidRPr="008D6D99">
        <w:rPr>
          <w:rFonts w:ascii="Calibri" w:hAnsi="Calibri" w:cs="Calibri"/>
          <w:sz w:val="22"/>
          <w:szCs w:val="22"/>
          <w:lang w:val="en-US"/>
        </w:rPr>
        <w:t xml:space="preserve">How to use: </w:t>
      </w:r>
    </w:p>
    <w:p w14:paraId="0FCB2655" w14:textId="77777777" w:rsidR="008D6D99" w:rsidRPr="008D6D99" w:rsidRDefault="008D6D99" w:rsidP="008D6D99">
      <w:pPr>
        <w:tabs>
          <w:tab w:val="left" w:pos="3504"/>
        </w:tabs>
        <w:contextualSpacing/>
        <w:rPr>
          <w:rFonts w:ascii="Calibri" w:hAnsi="Calibri" w:cs="Calibri"/>
          <w:sz w:val="22"/>
          <w:szCs w:val="22"/>
          <w:lang w:val="en-US"/>
        </w:rPr>
      </w:pPr>
      <w:r w:rsidRPr="008D6D99">
        <w:rPr>
          <w:rFonts w:ascii="Calibri" w:hAnsi="Calibri" w:cs="Calibri"/>
          <w:sz w:val="22"/>
          <w:szCs w:val="22"/>
          <w:lang w:val="en-US"/>
        </w:rPr>
        <w:t>-</w:t>
      </w:r>
      <w:r>
        <w:rPr>
          <w:rFonts w:ascii="Calibri" w:hAnsi="Calibri" w:cs="Calibri"/>
          <w:sz w:val="22"/>
          <w:szCs w:val="22"/>
          <w:lang w:val="en-US"/>
        </w:rPr>
        <w:t xml:space="preserve"> </w:t>
      </w:r>
      <w:r w:rsidRPr="008D6D99">
        <w:rPr>
          <w:rFonts w:ascii="Calibri" w:hAnsi="Calibri" w:cs="Calibri"/>
          <w:sz w:val="22"/>
          <w:szCs w:val="22"/>
          <w:lang w:val="en-US"/>
        </w:rPr>
        <w:t xml:space="preserve">Read the statements. </w:t>
      </w:r>
    </w:p>
    <w:p w14:paraId="7F8A3BCE" w14:textId="53E90B63" w:rsidR="008D6D99" w:rsidRPr="008D6D99" w:rsidRDefault="008D6D99" w:rsidP="008D6D99">
      <w:pPr>
        <w:tabs>
          <w:tab w:val="left" w:pos="3504"/>
        </w:tabs>
        <w:contextualSpacing/>
        <w:rPr>
          <w:rFonts w:ascii="Calibri" w:hAnsi="Calibri" w:cs="Calibri"/>
          <w:sz w:val="22"/>
          <w:szCs w:val="22"/>
          <w:lang w:val="en-US"/>
        </w:rPr>
      </w:pPr>
      <w:r>
        <w:rPr>
          <w:rFonts w:ascii="Calibri" w:hAnsi="Calibri" w:cs="Calibri"/>
          <w:sz w:val="22"/>
          <w:szCs w:val="22"/>
          <w:lang w:val="en-US"/>
        </w:rPr>
        <w:t xml:space="preserve">- </w:t>
      </w:r>
      <w:r w:rsidRPr="008D6D99">
        <w:rPr>
          <w:rFonts w:ascii="Calibri" w:hAnsi="Calibri" w:cs="Calibri"/>
          <w:sz w:val="22"/>
          <w:szCs w:val="22"/>
          <w:lang w:val="en-US"/>
        </w:rPr>
        <w:t>Assign a RAG</w:t>
      </w:r>
      <w:r w:rsidR="000B0CE1">
        <w:rPr>
          <w:rFonts w:ascii="Calibri" w:hAnsi="Calibri" w:cs="Calibri"/>
          <w:sz w:val="22"/>
          <w:szCs w:val="22"/>
          <w:lang w:val="en-US"/>
        </w:rPr>
        <w:t xml:space="preserve"> (Red / Amber / Green)</w:t>
      </w:r>
      <w:r w:rsidRPr="008D6D99">
        <w:rPr>
          <w:rFonts w:ascii="Calibri" w:hAnsi="Calibri" w:cs="Calibri"/>
          <w:sz w:val="22"/>
          <w:szCs w:val="22"/>
          <w:lang w:val="en-US"/>
        </w:rPr>
        <w:t xml:space="preserve"> rating to each of them.</w:t>
      </w:r>
    </w:p>
    <w:p w14:paraId="75253F20" w14:textId="77777777" w:rsidR="008D6D99" w:rsidRPr="008D6D99" w:rsidRDefault="008D6D99" w:rsidP="008D6D99">
      <w:pPr>
        <w:tabs>
          <w:tab w:val="left" w:pos="3504"/>
        </w:tabs>
        <w:contextualSpacing/>
        <w:rPr>
          <w:rFonts w:ascii="Calibri" w:hAnsi="Calibri" w:cs="Calibri"/>
          <w:sz w:val="22"/>
          <w:szCs w:val="22"/>
          <w:lang w:val="en-US"/>
        </w:rPr>
      </w:pPr>
      <w:r>
        <w:rPr>
          <w:rFonts w:ascii="Calibri" w:hAnsi="Calibri" w:cs="Calibri"/>
          <w:sz w:val="22"/>
          <w:szCs w:val="22"/>
          <w:lang w:val="en-US"/>
        </w:rPr>
        <w:t xml:space="preserve">- </w:t>
      </w:r>
      <w:r w:rsidRPr="008D6D99">
        <w:rPr>
          <w:rFonts w:ascii="Calibri" w:hAnsi="Calibri" w:cs="Calibri"/>
          <w:sz w:val="22"/>
          <w:szCs w:val="22"/>
          <w:lang w:val="en-US"/>
        </w:rPr>
        <w:t>Identify areas for development.</w:t>
      </w:r>
    </w:p>
    <w:p w14:paraId="30F3A10B" w14:textId="77777777" w:rsidR="008D6D99" w:rsidRPr="008D6D99" w:rsidRDefault="008D6D99" w:rsidP="008D6D99">
      <w:pPr>
        <w:tabs>
          <w:tab w:val="left" w:pos="3504"/>
        </w:tabs>
        <w:contextualSpacing/>
        <w:rPr>
          <w:rFonts w:ascii="Calibri" w:hAnsi="Calibri" w:cs="Calibri"/>
          <w:sz w:val="22"/>
          <w:szCs w:val="22"/>
          <w:lang w:val="en-US"/>
        </w:rPr>
      </w:pPr>
      <w:r>
        <w:rPr>
          <w:rFonts w:ascii="Calibri" w:hAnsi="Calibri" w:cs="Calibri"/>
          <w:sz w:val="22"/>
          <w:szCs w:val="22"/>
          <w:lang w:val="en-US"/>
        </w:rPr>
        <w:t xml:space="preserve">- </w:t>
      </w:r>
      <w:r w:rsidRPr="008D6D99">
        <w:rPr>
          <w:rFonts w:ascii="Calibri" w:hAnsi="Calibri" w:cs="Calibri"/>
          <w:sz w:val="22"/>
          <w:szCs w:val="22"/>
          <w:lang w:val="en-US"/>
        </w:rPr>
        <w:t xml:space="preserve">Use the action plan to plan next steps </w:t>
      </w:r>
    </w:p>
    <w:p w14:paraId="0D75E490" w14:textId="77777777" w:rsidR="008D6D99" w:rsidRPr="008D6D99" w:rsidRDefault="008D6D99" w:rsidP="008D6D99">
      <w:pPr>
        <w:tabs>
          <w:tab w:val="left" w:pos="3504"/>
        </w:tabs>
        <w:ind w:left="360"/>
        <w:contextualSpacing/>
        <w:rPr>
          <w:rFonts w:ascii="Calibri" w:hAnsi="Calibri" w:cs="Calibri"/>
          <w:sz w:val="22"/>
          <w:szCs w:val="22"/>
          <w:lang w:val="en-US"/>
        </w:rPr>
      </w:pP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10064"/>
      </w:tblGrid>
      <w:tr w:rsidR="00724E43" w:rsidRPr="00B623F6" w14:paraId="06CEDA2A" w14:textId="77777777" w:rsidTr="00724E43">
        <w:trPr>
          <w:trHeight w:val="390"/>
        </w:trPr>
        <w:tc>
          <w:tcPr>
            <w:tcW w:w="5070" w:type="dxa"/>
            <w:shd w:val="clear" w:color="auto" w:fill="auto"/>
          </w:tcPr>
          <w:p w14:paraId="7ECE1950" w14:textId="77777777" w:rsidR="00724E43" w:rsidRPr="00724E43" w:rsidRDefault="00724E43" w:rsidP="00B623F6">
            <w:pPr>
              <w:tabs>
                <w:tab w:val="left" w:pos="3504"/>
              </w:tabs>
              <w:rPr>
                <w:rFonts w:ascii="Calibri" w:hAnsi="Calibri" w:cs="Calibri"/>
                <w:b/>
                <w:bCs/>
                <w:sz w:val="22"/>
                <w:szCs w:val="22"/>
                <w:lang w:val="en-US"/>
              </w:rPr>
            </w:pPr>
            <w:r w:rsidRPr="00724E43">
              <w:rPr>
                <w:rFonts w:ascii="Calibri" w:hAnsi="Calibri" w:cs="Calibri"/>
                <w:b/>
                <w:bCs/>
                <w:sz w:val="22"/>
                <w:szCs w:val="22"/>
                <w:lang w:val="en-US"/>
              </w:rPr>
              <w:t>School / setting name</w:t>
            </w:r>
          </w:p>
        </w:tc>
        <w:tc>
          <w:tcPr>
            <w:tcW w:w="10064" w:type="dxa"/>
            <w:shd w:val="clear" w:color="auto" w:fill="auto"/>
          </w:tcPr>
          <w:p w14:paraId="43AE0A53" w14:textId="77777777" w:rsidR="00724E43" w:rsidRPr="00B623F6" w:rsidRDefault="00724E43" w:rsidP="00B623F6">
            <w:pPr>
              <w:tabs>
                <w:tab w:val="left" w:pos="3504"/>
              </w:tabs>
              <w:rPr>
                <w:rFonts w:ascii="Calibri" w:hAnsi="Calibri" w:cs="Calibri"/>
                <w:sz w:val="22"/>
                <w:szCs w:val="22"/>
                <w:lang w:val="en-US"/>
              </w:rPr>
            </w:pPr>
          </w:p>
        </w:tc>
      </w:tr>
      <w:tr w:rsidR="00724E43" w:rsidRPr="00B623F6" w14:paraId="79FDB74D" w14:textId="77777777" w:rsidTr="00724E43">
        <w:trPr>
          <w:trHeight w:val="390"/>
        </w:trPr>
        <w:tc>
          <w:tcPr>
            <w:tcW w:w="5070" w:type="dxa"/>
            <w:shd w:val="clear" w:color="auto" w:fill="auto"/>
          </w:tcPr>
          <w:p w14:paraId="48941FBA" w14:textId="77777777" w:rsidR="00724E43" w:rsidRPr="00724E43" w:rsidRDefault="00724E43" w:rsidP="00B623F6">
            <w:pPr>
              <w:tabs>
                <w:tab w:val="left" w:pos="3504"/>
              </w:tabs>
              <w:rPr>
                <w:rFonts w:ascii="Calibri" w:hAnsi="Calibri" w:cs="Calibri"/>
                <w:b/>
                <w:bCs/>
                <w:sz w:val="22"/>
                <w:szCs w:val="22"/>
                <w:lang w:val="en-US"/>
              </w:rPr>
            </w:pPr>
            <w:r w:rsidRPr="00724E43">
              <w:rPr>
                <w:rFonts w:ascii="Calibri" w:hAnsi="Calibri" w:cs="Calibri"/>
                <w:b/>
                <w:bCs/>
                <w:sz w:val="22"/>
                <w:szCs w:val="22"/>
                <w:lang w:val="en-US"/>
              </w:rPr>
              <w:t>Phase</w:t>
            </w:r>
          </w:p>
        </w:tc>
        <w:tc>
          <w:tcPr>
            <w:tcW w:w="10064" w:type="dxa"/>
            <w:shd w:val="clear" w:color="auto" w:fill="auto"/>
          </w:tcPr>
          <w:p w14:paraId="7591EB53" w14:textId="77777777" w:rsidR="00724E43" w:rsidRPr="00B623F6" w:rsidRDefault="00724E43" w:rsidP="00B623F6">
            <w:pPr>
              <w:tabs>
                <w:tab w:val="left" w:pos="3504"/>
              </w:tabs>
              <w:rPr>
                <w:rFonts w:ascii="Calibri" w:hAnsi="Calibri" w:cs="Calibri"/>
                <w:sz w:val="22"/>
                <w:szCs w:val="22"/>
                <w:lang w:val="en-US"/>
              </w:rPr>
            </w:pPr>
          </w:p>
        </w:tc>
      </w:tr>
      <w:tr w:rsidR="008D6D99" w:rsidRPr="00B623F6" w14:paraId="680182F0" w14:textId="77777777" w:rsidTr="00724E43">
        <w:trPr>
          <w:trHeight w:val="390"/>
        </w:trPr>
        <w:tc>
          <w:tcPr>
            <w:tcW w:w="5070" w:type="dxa"/>
            <w:shd w:val="clear" w:color="auto" w:fill="auto"/>
          </w:tcPr>
          <w:p w14:paraId="156DF166" w14:textId="77777777" w:rsidR="008D6D99" w:rsidRPr="00724E43" w:rsidRDefault="00724E43" w:rsidP="00B623F6">
            <w:pPr>
              <w:tabs>
                <w:tab w:val="left" w:pos="3504"/>
              </w:tabs>
              <w:rPr>
                <w:rFonts w:ascii="Calibri" w:hAnsi="Calibri" w:cs="Calibri"/>
                <w:b/>
                <w:bCs/>
                <w:sz w:val="22"/>
                <w:szCs w:val="22"/>
                <w:lang w:val="en-US"/>
              </w:rPr>
            </w:pPr>
            <w:r w:rsidRPr="00724E43">
              <w:rPr>
                <w:rFonts w:ascii="Calibri" w:hAnsi="Calibri" w:cs="Calibri"/>
                <w:b/>
                <w:bCs/>
                <w:sz w:val="22"/>
                <w:szCs w:val="22"/>
                <w:lang w:val="en-US"/>
              </w:rPr>
              <w:t>Asthma champion</w:t>
            </w:r>
          </w:p>
        </w:tc>
        <w:tc>
          <w:tcPr>
            <w:tcW w:w="10064" w:type="dxa"/>
            <w:shd w:val="clear" w:color="auto" w:fill="auto"/>
          </w:tcPr>
          <w:p w14:paraId="35D2833D" w14:textId="77777777" w:rsidR="008D6D99" w:rsidRPr="00B623F6" w:rsidRDefault="008D6D99" w:rsidP="00B623F6">
            <w:pPr>
              <w:tabs>
                <w:tab w:val="left" w:pos="3504"/>
              </w:tabs>
              <w:rPr>
                <w:rFonts w:ascii="Calibri" w:hAnsi="Calibri" w:cs="Calibri"/>
                <w:sz w:val="22"/>
                <w:szCs w:val="22"/>
                <w:lang w:val="en-US"/>
              </w:rPr>
            </w:pPr>
          </w:p>
        </w:tc>
      </w:tr>
      <w:tr w:rsidR="00724E43" w:rsidRPr="00B623F6" w14:paraId="4EC5A3BC" w14:textId="77777777" w:rsidTr="00724E43">
        <w:trPr>
          <w:trHeight w:val="390"/>
        </w:trPr>
        <w:tc>
          <w:tcPr>
            <w:tcW w:w="5070" w:type="dxa"/>
            <w:shd w:val="clear" w:color="auto" w:fill="auto"/>
          </w:tcPr>
          <w:p w14:paraId="1D0931D8" w14:textId="77777777" w:rsidR="00724E43" w:rsidRPr="00724E43" w:rsidRDefault="00724E43" w:rsidP="00B623F6">
            <w:pPr>
              <w:tabs>
                <w:tab w:val="left" w:pos="3504"/>
              </w:tabs>
              <w:rPr>
                <w:rFonts w:ascii="Calibri" w:hAnsi="Calibri" w:cs="Calibri"/>
                <w:b/>
                <w:bCs/>
                <w:sz w:val="22"/>
                <w:szCs w:val="22"/>
                <w:lang w:val="en-US"/>
              </w:rPr>
            </w:pPr>
            <w:r w:rsidRPr="00724E43">
              <w:rPr>
                <w:rFonts w:ascii="Calibri" w:hAnsi="Calibri" w:cs="Calibri"/>
                <w:b/>
                <w:bCs/>
                <w:sz w:val="22"/>
                <w:szCs w:val="22"/>
                <w:lang w:val="en-US"/>
              </w:rPr>
              <w:t>Asthma champion (optional 2nd)</w:t>
            </w:r>
          </w:p>
        </w:tc>
        <w:tc>
          <w:tcPr>
            <w:tcW w:w="10064" w:type="dxa"/>
            <w:shd w:val="clear" w:color="auto" w:fill="auto"/>
          </w:tcPr>
          <w:p w14:paraId="04C9DA3A" w14:textId="77777777" w:rsidR="00724E43" w:rsidRPr="00B623F6" w:rsidRDefault="00724E43" w:rsidP="00B623F6">
            <w:pPr>
              <w:tabs>
                <w:tab w:val="left" w:pos="3504"/>
              </w:tabs>
              <w:rPr>
                <w:rFonts w:ascii="Calibri" w:hAnsi="Calibri" w:cs="Calibri"/>
                <w:sz w:val="22"/>
                <w:szCs w:val="22"/>
                <w:lang w:val="en-US"/>
              </w:rPr>
            </w:pPr>
          </w:p>
        </w:tc>
      </w:tr>
      <w:tr w:rsidR="00724E43" w:rsidRPr="00B623F6" w14:paraId="2781B006" w14:textId="77777777" w:rsidTr="00724E43">
        <w:trPr>
          <w:trHeight w:val="482"/>
        </w:trPr>
        <w:tc>
          <w:tcPr>
            <w:tcW w:w="5070" w:type="dxa"/>
            <w:shd w:val="clear" w:color="auto" w:fill="auto"/>
          </w:tcPr>
          <w:p w14:paraId="0F2733C6" w14:textId="77777777" w:rsidR="00724E43" w:rsidRPr="00724E43" w:rsidRDefault="00724E43" w:rsidP="00B623F6">
            <w:pPr>
              <w:tabs>
                <w:tab w:val="left" w:pos="3504"/>
              </w:tabs>
              <w:rPr>
                <w:rFonts w:ascii="Calibri" w:hAnsi="Calibri" w:cs="Calibri"/>
                <w:b/>
                <w:bCs/>
                <w:sz w:val="22"/>
                <w:szCs w:val="22"/>
                <w:lang w:val="en-US"/>
              </w:rPr>
            </w:pPr>
            <w:r w:rsidRPr="00724E43">
              <w:rPr>
                <w:rFonts w:ascii="Calibri" w:hAnsi="Calibri" w:cs="Calibri"/>
                <w:b/>
                <w:bCs/>
                <w:sz w:val="22"/>
                <w:szCs w:val="22"/>
                <w:lang w:val="en-US"/>
              </w:rPr>
              <w:t>Areas of note regarding demographics and/or emerging or existing issues around asthma</w:t>
            </w:r>
          </w:p>
        </w:tc>
        <w:tc>
          <w:tcPr>
            <w:tcW w:w="10064" w:type="dxa"/>
            <w:shd w:val="clear" w:color="auto" w:fill="auto"/>
          </w:tcPr>
          <w:p w14:paraId="6DF9E98D" w14:textId="77777777" w:rsidR="00724E43" w:rsidRPr="00B623F6" w:rsidRDefault="00724E43" w:rsidP="00B623F6">
            <w:pPr>
              <w:tabs>
                <w:tab w:val="left" w:pos="3504"/>
              </w:tabs>
              <w:rPr>
                <w:rFonts w:ascii="Calibri" w:hAnsi="Calibri" w:cs="Calibri"/>
                <w:sz w:val="22"/>
                <w:szCs w:val="22"/>
                <w:lang w:val="en-US"/>
              </w:rPr>
            </w:pPr>
          </w:p>
        </w:tc>
      </w:tr>
    </w:tbl>
    <w:p w14:paraId="354A9BF0" w14:textId="77777777" w:rsidR="008D6D99" w:rsidRPr="008D6D99" w:rsidRDefault="008D6D99" w:rsidP="008D6D99">
      <w:pPr>
        <w:tabs>
          <w:tab w:val="left" w:pos="3504"/>
        </w:tabs>
        <w:rPr>
          <w:rFonts w:ascii="Calibri" w:hAnsi="Calibri" w:cs="Calibri"/>
          <w:sz w:val="22"/>
          <w:szCs w:val="22"/>
          <w:lang w:val="en-US"/>
        </w:rPr>
      </w:pPr>
    </w:p>
    <w:p w14:paraId="0A4D2427" w14:textId="77777777" w:rsidR="008D6D99" w:rsidRPr="008D6D99" w:rsidRDefault="00724E43" w:rsidP="008D6D99">
      <w:pPr>
        <w:tabs>
          <w:tab w:val="left" w:pos="3504"/>
        </w:tabs>
        <w:rPr>
          <w:rFonts w:ascii="Calibri" w:hAnsi="Calibri" w:cs="Calibri"/>
          <w:b/>
          <w:sz w:val="22"/>
          <w:szCs w:val="22"/>
          <w:lang w:val="en-US"/>
        </w:rPr>
      </w:pPr>
      <w:r w:rsidRPr="00B623F6">
        <w:rPr>
          <w:rFonts w:ascii="Calibri" w:hAnsi="Calibri" w:cs="Calibri"/>
          <w:b/>
          <w:bCs/>
          <w:sz w:val="22"/>
          <w:szCs w:val="22"/>
          <w:lang w:val="en-US"/>
        </w:rPr>
        <w:t>Ethos and Environment</w:t>
      </w:r>
    </w:p>
    <w:tbl>
      <w:tblPr>
        <w:tblW w:w="15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4"/>
        <w:gridCol w:w="709"/>
        <w:gridCol w:w="927"/>
        <w:gridCol w:w="774"/>
      </w:tblGrid>
      <w:tr w:rsidR="00141425" w:rsidRPr="00B623F6" w14:paraId="24021F57" w14:textId="77777777" w:rsidTr="00806471">
        <w:trPr>
          <w:trHeight w:val="550"/>
          <w:tblHeader/>
        </w:trPr>
        <w:tc>
          <w:tcPr>
            <w:tcW w:w="12724" w:type="dxa"/>
            <w:shd w:val="clear" w:color="auto" w:fill="FFFFFF"/>
          </w:tcPr>
          <w:p w14:paraId="4C70971A" w14:textId="77777777" w:rsidR="00141425" w:rsidRPr="00B623F6" w:rsidRDefault="00141425" w:rsidP="008D6D99">
            <w:pPr>
              <w:rPr>
                <w:rFonts w:ascii="Calibri" w:hAnsi="Calibri" w:cs="Calibri"/>
                <w:b/>
                <w:sz w:val="22"/>
                <w:szCs w:val="22"/>
                <w:lang w:val="en-US"/>
              </w:rPr>
            </w:pPr>
            <w:r w:rsidRPr="00B623F6">
              <w:rPr>
                <w:rFonts w:ascii="Calibri" w:hAnsi="Calibri" w:cs="Calibri"/>
                <w:b/>
                <w:sz w:val="22"/>
                <w:szCs w:val="22"/>
                <w:lang w:val="en-US"/>
              </w:rPr>
              <w:t>Best practice example</w:t>
            </w:r>
          </w:p>
        </w:tc>
        <w:tc>
          <w:tcPr>
            <w:tcW w:w="709" w:type="dxa"/>
            <w:shd w:val="clear" w:color="auto" w:fill="FF0000"/>
          </w:tcPr>
          <w:p w14:paraId="16619D5C" w14:textId="77777777" w:rsidR="00141425" w:rsidRPr="00806471" w:rsidRDefault="00141425" w:rsidP="008D6D99">
            <w:pPr>
              <w:rPr>
                <w:rFonts w:ascii="Calibri" w:hAnsi="Calibri" w:cs="Calibri"/>
                <w:b/>
                <w:color w:val="000000"/>
                <w:sz w:val="22"/>
                <w:szCs w:val="22"/>
                <w:lang w:val="en-US"/>
              </w:rPr>
            </w:pPr>
            <w:r w:rsidRPr="00806471">
              <w:rPr>
                <w:rFonts w:ascii="Calibri" w:hAnsi="Calibri" w:cs="Calibri"/>
                <w:b/>
                <w:color w:val="000000"/>
                <w:sz w:val="22"/>
                <w:szCs w:val="22"/>
                <w:lang w:val="en-US"/>
              </w:rPr>
              <w:t>Red</w:t>
            </w:r>
          </w:p>
        </w:tc>
        <w:tc>
          <w:tcPr>
            <w:tcW w:w="927" w:type="dxa"/>
            <w:shd w:val="clear" w:color="auto" w:fill="FFC000"/>
          </w:tcPr>
          <w:p w14:paraId="39DE8EE4" w14:textId="77777777" w:rsidR="00141425" w:rsidRPr="00806471" w:rsidRDefault="00141425" w:rsidP="008D6D99">
            <w:pPr>
              <w:rPr>
                <w:rFonts w:ascii="Calibri" w:hAnsi="Calibri" w:cs="Calibri"/>
                <w:b/>
                <w:color w:val="000000"/>
                <w:sz w:val="22"/>
                <w:szCs w:val="22"/>
                <w:lang w:val="en-US"/>
              </w:rPr>
            </w:pPr>
            <w:r w:rsidRPr="00806471">
              <w:rPr>
                <w:rFonts w:ascii="Calibri" w:hAnsi="Calibri" w:cs="Calibri"/>
                <w:b/>
                <w:color w:val="000000"/>
                <w:sz w:val="22"/>
                <w:szCs w:val="22"/>
                <w:lang w:val="en-US"/>
              </w:rPr>
              <w:t xml:space="preserve">Amber </w:t>
            </w:r>
          </w:p>
        </w:tc>
        <w:tc>
          <w:tcPr>
            <w:tcW w:w="774" w:type="dxa"/>
            <w:shd w:val="clear" w:color="auto" w:fill="A8D08D"/>
          </w:tcPr>
          <w:p w14:paraId="2A1C8AB6" w14:textId="77777777" w:rsidR="00141425" w:rsidRPr="00806471" w:rsidRDefault="00141425" w:rsidP="008D6D99">
            <w:pPr>
              <w:rPr>
                <w:rFonts w:ascii="Calibri" w:hAnsi="Calibri" w:cs="Calibri"/>
                <w:b/>
                <w:color w:val="000000"/>
                <w:sz w:val="22"/>
                <w:szCs w:val="22"/>
                <w:lang w:val="en-US"/>
              </w:rPr>
            </w:pPr>
            <w:r w:rsidRPr="00806471">
              <w:rPr>
                <w:rFonts w:ascii="Calibri" w:hAnsi="Calibri" w:cs="Calibri"/>
                <w:b/>
                <w:color w:val="000000"/>
                <w:sz w:val="22"/>
                <w:szCs w:val="22"/>
                <w:lang w:val="en-US"/>
              </w:rPr>
              <w:t>Green</w:t>
            </w:r>
          </w:p>
        </w:tc>
      </w:tr>
      <w:tr w:rsidR="00141425" w:rsidRPr="00B623F6" w14:paraId="3E93FE42" w14:textId="77777777" w:rsidTr="00141425">
        <w:trPr>
          <w:trHeight w:val="416"/>
        </w:trPr>
        <w:tc>
          <w:tcPr>
            <w:tcW w:w="12724" w:type="dxa"/>
            <w:shd w:val="clear" w:color="auto" w:fill="FFFFFF"/>
          </w:tcPr>
          <w:p w14:paraId="0079216E" w14:textId="77777777" w:rsidR="00141425" w:rsidRPr="00B623F6" w:rsidRDefault="00141425" w:rsidP="00B623F6">
            <w:pPr>
              <w:numPr>
                <w:ilvl w:val="0"/>
                <w:numId w:val="6"/>
              </w:numPr>
              <w:contextualSpacing/>
              <w:rPr>
                <w:rFonts w:ascii="Calibri" w:hAnsi="Calibri" w:cs="Calibri"/>
                <w:sz w:val="22"/>
                <w:szCs w:val="22"/>
                <w:lang w:val="en-US"/>
              </w:rPr>
            </w:pPr>
            <w:r w:rsidRPr="00B623F6">
              <w:rPr>
                <w:rFonts w:ascii="Calibri" w:hAnsi="Calibri"/>
                <w:szCs w:val="24"/>
                <w:lang w:val="en-US"/>
              </w:rPr>
              <w:t>There is at least one member of staff appointed as an asthma champion.</w:t>
            </w:r>
          </w:p>
        </w:tc>
        <w:tc>
          <w:tcPr>
            <w:tcW w:w="709" w:type="dxa"/>
            <w:shd w:val="clear" w:color="auto" w:fill="FF0000"/>
          </w:tcPr>
          <w:p w14:paraId="42041DC0" w14:textId="77777777" w:rsidR="00141425" w:rsidRPr="00B623F6" w:rsidRDefault="00141425" w:rsidP="008D6D99">
            <w:pPr>
              <w:rPr>
                <w:rFonts w:ascii="Calibri" w:hAnsi="Calibri" w:cs="Calibri"/>
                <w:sz w:val="22"/>
                <w:szCs w:val="22"/>
                <w:lang w:val="en-US"/>
              </w:rPr>
            </w:pPr>
          </w:p>
        </w:tc>
        <w:tc>
          <w:tcPr>
            <w:tcW w:w="927" w:type="dxa"/>
            <w:shd w:val="clear" w:color="auto" w:fill="FFC000"/>
          </w:tcPr>
          <w:p w14:paraId="32F62FB6" w14:textId="77777777" w:rsidR="00141425" w:rsidRPr="00B623F6" w:rsidRDefault="00141425" w:rsidP="008D6D99">
            <w:pPr>
              <w:rPr>
                <w:rFonts w:ascii="Calibri" w:hAnsi="Calibri" w:cs="Calibri"/>
                <w:sz w:val="22"/>
                <w:szCs w:val="22"/>
                <w:lang w:val="en-US"/>
              </w:rPr>
            </w:pPr>
          </w:p>
        </w:tc>
        <w:tc>
          <w:tcPr>
            <w:tcW w:w="774" w:type="dxa"/>
            <w:shd w:val="clear" w:color="auto" w:fill="A8D08D"/>
          </w:tcPr>
          <w:p w14:paraId="299119B5" w14:textId="77777777" w:rsidR="00141425" w:rsidRPr="00B623F6" w:rsidRDefault="00141425" w:rsidP="008D6D99">
            <w:pPr>
              <w:rPr>
                <w:rFonts w:ascii="Calibri" w:hAnsi="Calibri" w:cs="Calibri"/>
                <w:sz w:val="22"/>
                <w:szCs w:val="22"/>
                <w:lang w:val="en-US"/>
              </w:rPr>
            </w:pPr>
          </w:p>
        </w:tc>
      </w:tr>
      <w:tr w:rsidR="00141425" w:rsidRPr="00B623F6" w14:paraId="63601E1E" w14:textId="77777777" w:rsidTr="00141425">
        <w:trPr>
          <w:trHeight w:val="416"/>
        </w:trPr>
        <w:tc>
          <w:tcPr>
            <w:tcW w:w="12724" w:type="dxa"/>
            <w:shd w:val="clear" w:color="auto" w:fill="FFFFFF"/>
          </w:tcPr>
          <w:p w14:paraId="4E8E0B15" w14:textId="77777777" w:rsidR="00141425" w:rsidRPr="00B623F6" w:rsidRDefault="00141425" w:rsidP="00B623F6">
            <w:pPr>
              <w:numPr>
                <w:ilvl w:val="0"/>
                <w:numId w:val="6"/>
              </w:numPr>
              <w:contextualSpacing/>
              <w:rPr>
                <w:rFonts w:ascii="Calibri" w:hAnsi="Calibri" w:cs="Calibri"/>
                <w:sz w:val="22"/>
                <w:szCs w:val="22"/>
                <w:lang w:val="en-US"/>
              </w:rPr>
            </w:pPr>
            <w:r w:rsidRPr="00B623F6">
              <w:rPr>
                <w:rFonts w:ascii="Calibri" w:hAnsi="Calibri"/>
                <w:szCs w:val="24"/>
                <w:lang w:val="en-US"/>
              </w:rPr>
              <w:t xml:space="preserve">The school / setting have achieved the asthma friendly school accreditation. </w:t>
            </w:r>
          </w:p>
        </w:tc>
        <w:tc>
          <w:tcPr>
            <w:tcW w:w="709" w:type="dxa"/>
            <w:shd w:val="clear" w:color="auto" w:fill="FF0000"/>
          </w:tcPr>
          <w:p w14:paraId="3A4C0E0E" w14:textId="77777777" w:rsidR="00141425" w:rsidRPr="00B623F6" w:rsidRDefault="00141425" w:rsidP="008D6D99">
            <w:pPr>
              <w:rPr>
                <w:rFonts w:ascii="Calibri" w:hAnsi="Calibri" w:cs="Calibri"/>
                <w:sz w:val="22"/>
                <w:szCs w:val="22"/>
                <w:lang w:val="en-US"/>
              </w:rPr>
            </w:pPr>
          </w:p>
        </w:tc>
        <w:tc>
          <w:tcPr>
            <w:tcW w:w="927" w:type="dxa"/>
            <w:shd w:val="clear" w:color="auto" w:fill="FFC000"/>
          </w:tcPr>
          <w:p w14:paraId="12C3F85E" w14:textId="77777777" w:rsidR="00141425" w:rsidRPr="00B623F6" w:rsidRDefault="00141425" w:rsidP="008D6D99">
            <w:pPr>
              <w:rPr>
                <w:rFonts w:ascii="Calibri" w:hAnsi="Calibri" w:cs="Calibri"/>
                <w:sz w:val="22"/>
                <w:szCs w:val="22"/>
                <w:lang w:val="en-US"/>
              </w:rPr>
            </w:pPr>
          </w:p>
        </w:tc>
        <w:tc>
          <w:tcPr>
            <w:tcW w:w="774" w:type="dxa"/>
            <w:shd w:val="clear" w:color="auto" w:fill="A8D08D"/>
          </w:tcPr>
          <w:p w14:paraId="031BFA5B" w14:textId="77777777" w:rsidR="00141425" w:rsidRPr="00B623F6" w:rsidRDefault="00141425" w:rsidP="008D6D99">
            <w:pPr>
              <w:rPr>
                <w:rFonts w:ascii="Calibri" w:hAnsi="Calibri" w:cs="Calibri"/>
                <w:sz w:val="22"/>
                <w:szCs w:val="22"/>
                <w:lang w:val="en-US"/>
              </w:rPr>
            </w:pPr>
          </w:p>
        </w:tc>
      </w:tr>
      <w:tr w:rsidR="00141425" w:rsidRPr="00B623F6" w14:paraId="64885BFB" w14:textId="77777777" w:rsidTr="00141425">
        <w:trPr>
          <w:trHeight w:val="416"/>
        </w:trPr>
        <w:tc>
          <w:tcPr>
            <w:tcW w:w="12724" w:type="dxa"/>
            <w:shd w:val="clear" w:color="auto" w:fill="FFFFFF"/>
          </w:tcPr>
          <w:p w14:paraId="7970536B" w14:textId="77777777" w:rsidR="00141425" w:rsidRPr="00B623F6" w:rsidRDefault="00141425" w:rsidP="00B623F6">
            <w:pPr>
              <w:numPr>
                <w:ilvl w:val="0"/>
                <w:numId w:val="6"/>
              </w:numPr>
              <w:contextualSpacing/>
              <w:rPr>
                <w:rFonts w:ascii="Calibri" w:hAnsi="Calibri" w:cs="Calibri"/>
                <w:sz w:val="22"/>
                <w:szCs w:val="22"/>
                <w:lang w:val="en-US"/>
              </w:rPr>
            </w:pPr>
            <w:r w:rsidRPr="00B623F6">
              <w:rPr>
                <w:rFonts w:ascii="Calibri" w:hAnsi="Calibri"/>
                <w:szCs w:val="24"/>
                <w:lang w:val="en-US"/>
              </w:rPr>
              <w:t>Opportunities to celebrate special events such as #askaboutasthma week, world asthma day, clean air day are maximised and sit within a culture which promotes safety, belonging and inclusion for all.</w:t>
            </w:r>
          </w:p>
        </w:tc>
        <w:tc>
          <w:tcPr>
            <w:tcW w:w="709" w:type="dxa"/>
            <w:shd w:val="clear" w:color="auto" w:fill="FF0000"/>
          </w:tcPr>
          <w:p w14:paraId="653D1DA4" w14:textId="77777777" w:rsidR="00141425" w:rsidRPr="00B623F6" w:rsidRDefault="00141425" w:rsidP="008D6D99">
            <w:pPr>
              <w:rPr>
                <w:rFonts w:ascii="Calibri" w:hAnsi="Calibri" w:cs="Calibri"/>
                <w:sz w:val="22"/>
                <w:szCs w:val="22"/>
                <w:lang w:val="en-US"/>
              </w:rPr>
            </w:pPr>
          </w:p>
        </w:tc>
        <w:tc>
          <w:tcPr>
            <w:tcW w:w="927" w:type="dxa"/>
            <w:shd w:val="clear" w:color="auto" w:fill="FFC000"/>
          </w:tcPr>
          <w:p w14:paraId="74A6FA76" w14:textId="77777777" w:rsidR="00141425" w:rsidRPr="00B623F6" w:rsidRDefault="00141425" w:rsidP="008D6D99">
            <w:pPr>
              <w:rPr>
                <w:rFonts w:ascii="Calibri" w:hAnsi="Calibri" w:cs="Calibri"/>
                <w:sz w:val="22"/>
                <w:szCs w:val="22"/>
                <w:lang w:val="en-US"/>
              </w:rPr>
            </w:pPr>
          </w:p>
        </w:tc>
        <w:tc>
          <w:tcPr>
            <w:tcW w:w="774" w:type="dxa"/>
            <w:shd w:val="clear" w:color="auto" w:fill="A8D08D"/>
          </w:tcPr>
          <w:p w14:paraId="44E3718F" w14:textId="77777777" w:rsidR="00141425" w:rsidRPr="00B623F6" w:rsidRDefault="00141425" w:rsidP="008D6D99">
            <w:pPr>
              <w:rPr>
                <w:rFonts w:ascii="Calibri" w:hAnsi="Calibri" w:cs="Calibri"/>
                <w:sz w:val="22"/>
                <w:szCs w:val="22"/>
                <w:lang w:val="en-US"/>
              </w:rPr>
            </w:pPr>
          </w:p>
        </w:tc>
      </w:tr>
      <w:tr w:rsidR="00141425" w:rsidRPr="00B623F6" w14:paraId="1F7BE308" w14:textId="77777777" w:rsidTr="00141425">
        <w:trPr>
          <w:trHeight w:val="416"/>
        </w:trPr>
        <w:tc>
          <w:tcPr>
            <w:tcW w:w="12724" w:type="dxa"/>
            <w:shd w:val="clear" w:color="auto" w:fill="FFFFFF"/>
          </w:tcPr>
          <w:p w14:paraId="5E3D8EA3" w14:textId="77777777" w:rsidR="00141425" w:rsidRPr="00B623F6" w:rsidRDefault="00141425" w:rsidP="00B623F6">
            <w:pPr>
              <w:numPr>
                <w:ilvl w:val="0"/>
                <w:numId w:val="6"/>
              </w:numPr>
              <w:contextualSpacing/>
              <w:rPr>
                <w:rFonts w:ascii="Calibri" w:hAnsi="Calibri" w:cs="Calibri"/>
                <w:sz w:val="22"/>
                <w:szCs w:val="22"/>
                <w:lang w:val="en-US"/>
              </w:rPr>
            </w:pPr>
            <w:r w:rsidRPr="00B623F6">
              <w:rPr>
                <w:rFonts w:ascii="Calibri" w:hAnsi="Calibri"/>
                <w:szCs w:val="24"/>
                <w:lang w:val="en-US"/>
              </w:rPr>
              <w:t xml:space="preserve">There is no stigmatisation of CYP based on their health circumstances and needs. </w:t>
            </w:r>
          </w:p>
        </w:tc>
        <w:tc>
          <w:tcPr>
            <w:tcW w:w="709" w:type="dxa"/>
            <w:shd w:val="clear" w:color="auto" w:fill="FF0000"/>
          </w:tcPr>
          <w:p w14:paraId="7A95F6FA" w14:textId="77777777" w:rsidR="00141425" w:rsidRPr="00B623F6" w:rsidRDefault="00141425" w:rsidP="008D6D99">
            <w:pPr>
              <w:rPr>
                <w:rFonts w:ascii="Calibri" w:hAnsi="Calibri" w:cs="Calibri"/>
                <w:sz w:val="22"/>
                <w:szCs w:val="22"/>
                <w:lang w:val="en-US"/>
              </w:rPr>
            </w:pPr>
          </w:p>
        </w:tc>
        <w:tc>
          <w:tcPr>
            <w:tcW w:w="927" w:type="dxa"/>
            <w:shd w:val="clear" w:color="auto" w:fill="FFC000"/>
          </w:tcPr>
          <w:p w14:paraId="6630C702" w14:textId="77777777" w:rsidR="00141425" w:rsidRPr="00B623F6" w:rsidRDefault="00141425" w:rsidP="008D6D99">
            <w:pPr>
              <w:rPr>
                <w:rFonts w:ascii="Calibri" w:hAnsi="Calibri" w:cs="Calibri"/>
                <w:sz w:val="22"/>
                <w:szCs w:val="22"/>
                <w:lang w:val="en-US"/>
              </w:rPr>
            </w:pPr>
          </w:p>
        </w:tc>
        <w:tc>
          <w:tcPr>
            <w:tcW w:w="774" w:type="dxa"/>
            <w:shd w:val="clear" w:color="auto" w:fill="A8D08D"/>
          </w:tcPr>
          <w:p w14:paraId="784F9108" w14:textId="77777777" w:rsidR="00141425" w:rsidRPr="00B623F6" w:rsidRDefault="00141425" w:rsidP="008D6D99">
            <w:pPr>
              <w:rPr>
                <w:rFonts w:ascii="Calibri" w:hAnsi="Calibri" w:cs="Calibri"/>
                <w:sz w:val="22"/>
                <w:szCs w:val="22"/>
                <w:lang w:val="en-US"/>
              </w:rPr>
            </w:pPr>
          </w:p>
        </w:tc>
      </w:tr>
    </w:tbl>
    <w:p w14:paraId="6EC17EF3" w14:textId="77777777" w:rsidR="00141425" w:rsidRDefault="00141425" w:rsidP="00141425">
      <w:pPr>
        <w:rPr>
          <w:rFonts w:ascii="Calibri" w:hAnsi="Calibri" w:cs="Calibri"/>
          <w:b/>
          <w:bCs/>
          <w:sz w:val="22"/>
          <w:szCs w:val="22"/>
          <w:lang w:val="en-US"/>
        </w:rPr>
      </w:pPr>
    </w:p>
    <w:p w14:paraId="10301057" w14:textId="77777777" w:rsidR="00141425" w:rsidRDefault="00141425" w:rsidP="00141425">
      <w:pPr>
        <w:rPr>
          <w:rFonts w:ascii="Calibri" w:hAnsi="Calibri" w:cs="Calibri"/>
          <w:b/>
          <w:bCs/>
          <w:sz w:val="22"/>
          <w:szCs w:val="22"/>
          <w:lang w:val="en-US"/>
        </w:rPr>
      </w:pPr>
    </w:p>
    <w:p w14:paraId="1EEF87FD" w14:textId="77777777" w:rsidR="00141425" w:rsidRDefault="00141425" w:rsidP="00141425">
      <w:pPr>
        <w:rPr>
          <w:rFonts w:ascii="Calibri" w:hAnsi="Calibri" w:cs="Calibri"/>
          <w:b/>
          <w:bCs/>
          <w:sz w:val="22"/>
          <w:szCs w:val="22"/>
          <w:lang w:val="en-US"/>
        </w:rPr>
      </w:pPr>
    </w:p>
    <w:p w14:paraId="6640B918" w14:textId="77777777" w:rsidR="00141425" w:rsidRPr="00141425" w:rsidRDefault="00141425">
      <w:pPr>
        <w:rPr>
          <w:rFonts w:ascii="Calibri" w:hAnsi="Calibri" w:cs="Calibri"/>
          <w:b/>
          <w:bCs/>
          <w:sz w:val="22"/>
          <w:szCs w:val="22"/>
          <w:lang w:val="en-US"/>
        </w:rPr>
      </w:pPr>
      <w:r w:rsidRPr="00B623F6">
        <w:rPr>
          <w:rFonts w:ascii="Calibri" w:hAnsi="Calibri" w:cs="Calibri"/>
          <w:b/>
          <w:bCs/>
          <w:sz w:val="22"/>
          <w:szCs w:val="22"/>
          <w:lang w:val="en-US"/>
        </w:rPr>
        <w:lastRenderedPageBreak/>
        <w:t>Leadership and governance</w:t>
      </w:r>
    </w:p>
    <w:tbl>
      <w:tblP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5"/>
        <w:gridCol w:w="640"/>
        <w:gridCol w:w="842"/>
        <w:gridCol w:w="873"/>
      </w:tblGrid>
      <w:tr w:rsidR="00141425" w:rsidRPr="00B623F6" w14:paraId="2A41B4AA" w14:textId="77777777" w:rsidTr="00141425">
        <w:trPr>
          <w:trHeight w:val="433"/>
        </w:trPr>
        <w:tc>
          <w:tcPr>
            <w:tcW w:w="12715" w:type="dxa"/>
            <w:tcBorders>
              <w:top w:val="single" w:sz="4" w:space="0" w:color="auto"/>
              <w:left w:val="single" w:sz="4" w:space="0" w:color="auto"/>
              <w:bottom w:val="single" w:sz="4" w:space="0" w:color="auto"/>
              <w:right w:val="single" w:sz="4" w:space="0" w:color="auto"/>
            </w:tcBorders>
            <w:shd w:val="clear" w:color="auto" w:fill="FFFFFF"/>
          </w:tcPr>
          <w:p w14:paraId="5C09B2CC" w14:textId="77777777" w:rsidR="00141425" w:rsidRPr="00B623F6" w:rsidRDefault="00141425" w:rsidP="00141425">
            <w:pPr>
              <w:contextualSpacing/>
              <w:rPr>
                <w:rFonts w:ascii="Calibri" w:hAnsi="Calibri" w:cs="Calibri"/>
                <w:szCs w:val="24"/>
                <w:lang w:val="en-US"/>
              </w:rPr>
            </w:pPr>
            <w:r w:rsidRPr="00B623F6">
              <w:rPr>
                <w:rFonts w:ascii="Calibri" w:hAnsi="Calibri" w:cs="Calibri"/>
                <w:b/>
                <w:sz w:val="22"/>
                <w:szCs w:val="22"/>
                <w:lang w:val="en-US"/>
              </w:rPr>
              <w:t>Best practice example</w:t>
            </w:r>
          </w:p>
        </w:tc>
        <w:tc>
          <w:tcPr>
            <w:tcW w:w="640" w:type="dxa"/>
            <w:shd w:val="clear" w:color="auto" w:fill="FF0000"/>
          </w:tcPr>
          <w:p w14:paraId="7B1D1738"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Red</w:t>
            </w:r>
          </w:p>
        </w:tc>
        <w:tc>
          <w:tcPr>
            <w:tcW w:w="842" w:type="dxa"/>
            <w:shd w:val="clear" w:color="auto" w:fill="FFC000"/>
          </w:tcPr>
          <w:p w14:paraId="2610BAC1"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 xml:space="preserve">Amber </w:t>
            </w:r>
          </w:p>
        </w:tc>
        <w:tc>
          <w:tcPr>
            <w:tcW w:w="873" w:type="dxa"/>
            <w:shd w:val="clear" w:color="auto" w:fill="A8D08D"/>
          </w:tcPr>
          <w:p w14:paraId="6AD937E1"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Green</w:t>
            </w:r>
          </w:p>
        </w:tc>
      </w:tr>
      <w:tr w:rsidR="00141425" w:rsidRPr="00B623F6" w14:paraId="1AD74BB5" w14:textId="77777777" w:rsidTr="00141425">
        <w:trPr>
          <w:trHeight w:val="834"/>
        </w:trPr>
        <w:tc>
          <w:tcPr>
            <w:tcW w:w="12715" w:type="dxa"/>
            <w:tcBorders>
              <w:top w:val="single" w:sz="4" w:space="0" w:color="auto"/>
              <w:left w:val="single" w:sz="4" w:space="0" w:color="auto"/>
              <w:bottom w:val="single" w:sz="4" w:space="0" w:color="auto"/>
              <w:right w:val="single" w:sz="4" w:space="0" w:color="auto"/>
            </w:tcBorders>
            <w:shd w:val="clear" w:color="auto" w:fill="FFFFFF"/>
          </w:tcPr>
          <w:p w14:paraId="35BCB666" w14:textId="77777777" w:rsidR="00141425" w:rsidRPr="00B623F6" w:rsidRDefault="00141425" w:rsidP="00141425">
            <w:pPr>
              <w:numPr>
                <w:ilvl w:val="0"/>
                <w:numId w:val="6"/>
              </w:numPr>
              <w:contextualSpacing/>
              <w:rPr>
                <w:rFonts w:ascii="Calibri" w:hAnsi="Calibri" w:cs="Calibri"/>
                <w:szCs w:val="24"/>
                <w:lang w:val="en-US"/>
              </w:rPr>
            </w:pPr>
            <w:r w:rsidRPr="00B623F6">
              <w:rPr>
                <w:rFonts w:ascii="Calibri" w:hAnsi="Calibri" w:cs="Calibri"/>
                <w:szCs w:val="24"/>
                <w:lang w:val="en-US"/>
              </w:rPr>
              <w:t xml:space="preserve">Governors and senior leadership team (SLT) are aware of the challenges that can be faced by CYP who have asthma and are committed to meeting their needs. </w:t>
            </w:r>
          </w:p>
        </w:tc>
        <w:tc>
          <w:tcPr>
            <w:tcW w:w="640" w:type="dxa"/>
            <w:shd w:val="clear" w:color="auto" w:fill="FF0000"/>
          </w:tcPr>
          <w:p w14:paraId="23AE3C53" w14:textId="77777777" w:rsidR="00141425" w:rsidRPr="00B623F6" w:rsidRDefault="00141425" w:rsidP="00141425">
            <w:pPr>
              <w:rPr>
                <w:rFonts w:ascii="Calibri" w:hAnsi="Calibri" w:cs="Calibri"/>
                <w:sz w:val="22"/>
                <w:szCs w:val="22"/>
                <w:lang w:val="en-US"/>
              </w:rPr>
            </w:pPr>
          </w:p>
        </w:tc>
        <w:tc>
          <w:tcPr>
            <w:tcW w:w="842" w:type="dxa"/>
            <w:shd w:val="clear" w:color="auto" w:fill="FFC000"/>
          </w:tcPr>
          <w:p w14:paraId="6E4D0AC0" w14:textId="77777777" w:rsidR="00141425" w:rsidRPr="00B623F6" w:rsidRDefault="00141425" w:rsidP="00141425">
            <w:pPr>
              <w:rPr>
                <w:rFonts w:ascii="Calibri" w:hAnsi="Calibri" w:cs="Calibri"/>
                <w:sz w:val="22"/>
                <w:szCs w:val="22"/>
                <w:lang w:val="en-US"/>
              </w:rPr>
            </w:pPr>
          </w:p>
        </w:tc>
        <w:tc>
          <w:tcPr>
            <w:tcW w:w="873" w:type="dxa"/>
            <w:shd w:val="clear" w:color="auto" w:fill="A8D08D"/>
          </w:tcPr>
          <w:p w14:paraId="1CA25659" w14:textId="77777777" w:rsidR="00141425" w:rsidRPr="00B623F6" w:rsidRDefault="00141425" w:rsidP="00141425">
            <w:pPr>
              <w:rPr>
                <w:rFonts w:ascii="Calibri" w:hAnsi="Calibri" w:cs="Calibri"/>
                <w:sz w:val="22"/>
                <w:szCs w:val="22"/>
                <w:lang w:val="en-US"/>
              </w:rPr>
            </w:pPr>
          </w:p>
        </w:tc>
      </w:tr>
      <w:tr w:rsidR="00141425" w:rsidRPr="00B623F6" w14:paraId="61DD0AC6" w14:textId="77777777" w:rsidTr="00141425">
        <w:trPr>
          <w:trHeight w:val="510"/>
        </w:trPr>
        <w:tc>
          <w:tcPr>
            <w:tcW w:w="12715" w:type="dxa"/>
            <w:tcBorders>
              <w:top w:val="single" w:sz="4" w:space="0" w:color="auto"/>
              <w:left w:val="single" w:sz="4" w:space="0" w:color="auto"/>
              <w:bottom w:val="single" w:sz="4" w:space="0" w:color="auto"/>
              <w:right w:val="single" w:sz="4" w:space="0" w:color="auto"/>
            </w:tcBorders>
            <w:shd w:val="clear" w:color="auto" w:fill="FFFFFF"/>
          </w:tcPr>
          <w:p w14:paraId="50801B25" w14:textId="77777777" w:rsidR="00141425" w:rsidRPr="00B623F6" w:rsidRDefault="00141425" w:rsidP="00141425">
            <w:pPr>
              <w:numPr>
                <w:ilvl w:val="0"/>
                <w:numId w:val="6"/>
              </w:numPr>
              <w:contextualSpacing/>
              <w:rPr>
                <w:rFonts w:ascii="Calibri" w:hAnsi="Calibri" w:cs="Calibri"/>
                <w:szCs w:val="24"/>
                <w:lang w:val="en-US"/>
              </w:rPr>
            </w:pPr>
            <w:r w:rsidRPr="00B623F6">
              <w:rPr>
                <w:rFonts w:ascii="Calibri" w:hAnsi="Calibri" w:cs="Calibri"/>
                <w:szCs w:val="24"/>
                <w:lang w:val="en-US"/>
              </w:rPr>
              <w:t>Governors and senior leadership team (SLT) are up to date with relevant guidance and legislation.</w:t>
            </w:r>
          </w:p>
        </w:tc>
        <w:tc>
          <w:tcPr>
            <w:tcW w:w="640" w:type="dxa"/>
            <w:shd w:val="clear" w:color="auto" w:fill="FF0000"/>
          </w:tcPr>
          <w:p w14:paraId="5D9E43B7" w14:textId="77777777" w:rsidR="00141425" w:rsidRPr="00B623F6" w:rsidRDefault="00141425" w:rsidP="00141425">
            <w:pPr>
              <w:rPr>
                <w:rFonts w:ascii="Calibri" w:hAnsi="Calibri" w:cs="Calibri"/>
                <w:sz w:val="22"/>
                <w:szCs w:val="22"/>
                <w:lang w:val="en-US"/>
              </w:rPr>
            </w:pPr>
          </w:p>
        </w:tc>
        <w:tc>
          <w:tcPr>
            <w:tcW w:w="842" w:type="dxa"/>
            <w:shd w:val="clear" w:color="auto" w:fill="FFC000"/>
          </w:tcPr>
          <w:p w14:paraId="1B98A531" w14:textId="77777777" w:rsidR="00141425" w:rsidRPr="00B623F6" w:rsidRDefault="00141425" w:rsidP="00141425">
            <w:pPr>
              <w:rPr>
                <w:rFonts w:ascii="Calibri" w:hAnsi="Calibri" w:cs="Calibri"/>
                <w:sz w:val="22"/>
                <w:szCs w:val="22"/>
                <w:lang w:val="en-US"/>
              </w:rPr>
            </w:pPr>
          </w:p>
        </w:tc>
        <w:tc>
          <w:tcPr>
            <w:tcW w:w="873" w:type="dxa"/>
            <w:shd w:val="clear" w:color="auto" w:fill="A8D08D"/>
          </w:tcPr>
          <w:p w14:paraId="4A05F6E2" w14:textId="77777777" w:rsidR="00141425" w:rsidRPr="00B623F6" w:rsidRDefault="00141425" w:rsidP="00141425">
            <w:pPr>
              <w:rPr>
                <w:rFonts w:ascii="Calibri" w:hAnsi="Calibri" w:cs="Calibri"/>
                <w:sz w:val="22"/>
                <w:szCs w:val="22"/>
                <w:lang w:val="en-US"/>
              </w:rPr>
            </w:pPr>
          </w:p>
        </w:tc>
      </w:tr>
    </w:tbl>
    <w:p w14:paraId="77F3437D" w14:textId="77777777" w:rsidR="00141425" w:rsidRDefault="00141425">
      <w:pPr>
        <w:rPr>
          <w:rFonts w:ascii="Calibri" w:hAnsi="Calibri" w:cs="Calibri"/>
          <w:b/>
          <w:bCs/>
          <w:sz w:val="22"/>
          <w:szCs w:val="22"/>
          <w:lang w:val="en-US"/>
        </w:rPr>
      </w:pPr>
    </w:p>
    <w:p w14:paraId="4A711263" w14:textId="77777777" w:rsidR="00141425" w:rsidRDefault="00141425">
      <w:r w:rsidRPr="00B623F6">
        <w:rPr>
          <w:rFonts w:ascii="Calibri" w:hAnsi="Calibri" w:cs="Calibri"/>
          <w:b/>
          <w:bCs/>
          <w:sz w:val="22"/>
          <w:szCs w:val="22"/>
          <w:lang w:val="en-US"/>
        </w:rPr>
        <w:t>Policy development</w:t>
      </w:r>
    </w:p>
    <w:tbl>
      <w:tblPr>
        <w:tblW w:w="15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0"/>
        <w:gridCol w:w="639"/>
        <w:gridCol w:w="841"/>
        <w:gridCol w:w="873"/>
      </w:tblGrid>
      <w:tr w:rsidR="00141425" w:rsidRPr="00B623F6" w14:paraId="58C86749" w14:textId="77777777" w:rsidTr="00141425">
        <w:trPr>
          <w:trHeight w:val="449"/>
        </w:trPr>
        <w:tc>
          <w:tcPr>
            <w:tcW w:w="12700" w:type="dxa"/>
            <w:shd w:val="clear" w:color="auto" w:fill="FFFFFF"/>
          </w:tcPr>
          <w:p w14:paraId="6EDB4318" w14:textId="77777777" w:rsidR="00141425" w:rsidRPr="00B623F6" w:rsidRDefault="00141425" w:rsidP="00141425">
            <w:pPr>
              <w:contextualSpacing/>
              <w:textAlignment w:val="baseline"/>
              <w:rPr>
                <w:rFonts w:ascii="Calibri" w:hAnsi="Calibri"/>
                <w:szCs w:val="24"/>
                <w:lang w:val="en-US"/>
              </w:rPr>
            </w:pPr>
            <w:r w:rsidRPr="00B623F6">
              <w:rPr>
                <w:rFonts w:ascii="Calibri" w:hAnsi="Calibri" w:cs="Calibri"/>
                <w:b/>
                <w:sz w:val="22"/>
                <w:szCs w:val="22"/>
                <w:lang w:val="en-US"/>
              </w:rPr>
              <w:t>Best practice example</w:t>
            </w:r>
          </w:p>
        </w:tc>
        <w:tc>
          <w:tcPr>
            <w:tcW w:w="639" w:type="dxa"/>
            <w:shd w:val="clear" w:color="auto" w:fill="FF0000"/>
          </w:tcPr>
          <w:p w14:paraId="6CA9D578"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Red</w:t>
            </w:r>
          </w:p>
        </w:tc>
        <w:tc>
          <w:tcPr>
            <w:tcW w:w="841" w:type="dxa"/>
            <w:shd w:val="clear" w:color="auto" w:fill="FFC000"/>
          </w:tcPr>
          <w:p w14:paraId="4A6F5035"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 xml:space="preserve">Amber </w:t>
            </w:r>
          </w:p>
        </w:tc>
        <w:tc>
          <w:tcPr>
            <w:tcW w:w="873" w:type="dxa"/>
            <w:shd w:val="clear" w:color="auto" w:fill="A8D08D"/>
          </w:tcPr>
          <w:p w14:paraId="2B64E596"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Green</w:t>
            </w:r>
          </w:p>
        </w:tc>
      </w:tr>
      <w:tr w:rsidR="00141425" w:rsidRPr="00B623F6" w14:paraId="1D83E329" w14:textId="77777777" w:rsidTr="00141425">
        <w:trPr>
          <w:trHeight w:val="449"/>
        </w:trPr>
        <w:tc>
          <w:tcPr>
            <w:tcW w:w="12700" w:type="dxa"/>
            <w:shd w:val="clear" w:color="auto" w:fill="FFFFFF"/>
          </w:tcPr>
          <w:p w14:paraId="1B2F336A" w14:textId="77777777" w:rsidR="00141425" w:rsidRPr="00B623F6" w:rsidRDefault="00141425" w:rsidP="00141425">
            <w:pPr>
              <w:numPr>
                <w:ilvl w:val="0"/>
                <w:numId w:val="6"/>
              </w:numPr>
              <w:contextualSpacing/>
              <w:textAlignment w:val="baseline"/>
              <w:rPr>
                <w:rFonts w:ascii="Calibri" w:hAnsi="Calibri" w:cs="Calibri"/>
                <w:sz w:val="22"/>
                <w:szCs w:val="22"/>
                <w:lang w:val="en-US" w:eastAsia="en-GB"/>
              </w:rPr>
            </w:pPr>
            <w:r w:rsidRPr="00B623F6">
              <w:rPr>
                <w:rFonts w:ascii="Calibri" w:hAnsi="Calibri"/>
                <w:szCs w:val="24"/>
                <w:lang w:val="en-US"/>
              </w:rPr>
              <w:t>Relevant policies including safeguarding, behaviour and anti-bullying policies recognise the needs of children and young people with asthma, are clear, up to date and aligned to national guidance and legislation.</w:t>
            </w:r>
          </w:p>
        </w:tc>
        <w:tc>
          <w:tcPr>
            <w:tcW w:w="639" w:type="dxa"/>
            <w:shd w:val="clear" w:color="auto" w:fill="FF0000"/>
          </w:tcPr>
          <w:p w14:paraId="7CD41F74" w14:textId="77777777" w:rsidR="00141425" w:rsidRPr="00B623F6" w:rsidRDefault="00141425" w:rsidP="00141425">
            <w:pPr>
              <w:rPr>
                <w:rFonts w:ascii="Calibri" w:hAnsi="Calibri" w:cs="Calibri"/>
                <w:sz w:val="22"/>
                <w:szCs w:val="22"/>
                <w:lang w:val="en-US"/>
              </w:rPr>
            </w:pPr>
          </w:p>
        </w:tc>
        <w:tc>
          <w:tcPr>
            <w:tcW w:w="841" w:type="dxa"/>
            <w:shd w:val="clear" w:color="auto" w:fill="FFC000"/>
          </w:tcPr>
          <w:p w14:paraId="70C79CF3" w14:textId="77777777" w:rsidR="00141425" w:rsidRPr="00B623F6" w:rsidRDefault="00141425" w:rsidP="00141425">
            <w:pPr>
              <w:rPr>
                <w:rFonts w:ascii="Calibri" w:hAnsi="Calibri" w:cs="Calibri"/>
                <w:sz w:val="22"/>
                <w:szCs w:val="22"/>
                <w:lang w:val="en-US"/>
              </w:rPr>
            </w:pPr>
          </w:p>
        </w:tc>
        <w:tc>
          <w:tcPr>
            <w:tcW w:w="873" w:type="dxa"/>
            <w:shd w:val="clear" w:color="auto" w:fill="A8D08D"/>
          </w:tcPr>
          <w:p w14:paraId="34DD0133" w14:textId="77777777" w:rsidR="00141425" w:rsidRPr="00B623F6" w:rsidRDefault="00141425" w:rsidP="00141425">
            <w:pPr>
              <w:rPr>
                <w:rFonts w:ascii="Calibri" w:hAnsi="Calibri" w:cs="Calibri"/>
                <w:sz w:val="22"/>
                <w:szCs w:val="22"/>
                <w:lang w:val="en-US"/>
              </w:rPr>
            </w:pPr>
          </w:p>
        </w:tc>
      </w:tr>
      <w:tr w:rsidR="00141425" w:rsidRPr="00B623F6" w14:paraId="66F6415F" w14:textId="77777777" w:rsidTr="00141425">
        <w:trPr>
          <w:trHeight w:val="449"/>
        </w:trPr>
        <w:tc>
          <w:tcPr>
            <w:tcW w:w="12700" w:type="dxa"/>
            <w:shd w:val="clear" w:color="auto" w:fill="FFFFFF"/>
          </w:tcPr>
          <w:p w14:paraId="67AE695E" w14:textId="77777777" w:rsidR="00141425" w:rsidRPr="00B623F6" w:rsidRDefault="00141425" w:rsidP="00141425">
            <w:pPr>
              <w:numPr>
                <w:ilvl w:val="0"/>
                <w:numId w:val="6"/>
              </w:numPr>
              <w:contextualSpacing/>
              <w:textAlignment w:val="baseline"/>
              <w:rPr>
                <w:rFonts w:ascii="Calibri" w:hAnsi="Calibri" w:cs="Calibri"/>
                <w:sz w:val="22"/>
                <w:szCs w:val="22"/>
                <w:lang w:val="en-US" w:eastAsia="en-GB"/>
              </w:rPr>
            </w:pPr>
            <w:r w:rsidRPr="00B623F6">
              <w:rPr>
                <w:rFonts w:ascii="Calibri" w:hAnsi="Calibri"/>
                <w:szCs w:val="24"/>
                <w:lang w:val="en-US"/>
              </w:rPr>
              <w:t>Policies are accessible for all CYP and families.</w:t>
            </w:r>
          </w:p>
        </w:tc>
        <w:tc>
          <w:tcPr>
            <w:tcW w:w="639" w:type="dxa"/>
            <w:shd w:val="clear" w:color="auto" w:fill="FF0000"/>
          </w:tcPr>
          <w:p w14:paraId="290D344F" w14:textId="77777777" w:rsidR="00141425" w:rsidRPr="00B623F6" w:rsidRDefault="00141425" w:rsidP="00141425">
            <w:pPr>
              <w:rPr>
                <w:rFonts w:ascii="Calibri" w:hAnsi="Calibri" w:cs="Calibri"/>
                <w:sz w:val="22"/>
                <w:szCs w:val="22"/>
                <w:lang w:val="en-US"/>
              </w:rPr>
            </w:pPr>
          </w:p>
        </w:tc>
        <w:tc>
          <w:tcPr>
            <w:tcW w:w="841" w:type="dxa"/>
            <w:shd w:val="clear" w:color="auto" w:fill="FFC000"/>
          </w:tcPr>
          <w:p w14:paraId="7A9C8985" w14:textId="77777777" w:rsidR="00141425" w:rsidRPr="00B623F6" w:rsidRDefault="00141425" w:rsidP="00141425">
            <w:pPr>
              <w:rPr>
                <w:rFonts w:ascii="Calibri" w:hAnsi="Calibri" w:cs="Calibri"/>
                <w:sz w:val="22"/>
                <w:szCs w:val="22"/>
                <w:lang w:val="en-US"/>
              </w:rPr>
            </w:pPr>
          </w:p>
        </w:tc>
        <w:tc>
          <w:tcPr>
            <w:tcW w:w="873" w:type="dxa"/>
            <w:shd w:val="clear" w:color="auto" w:fill="A8D08D"/>
          </w:tcPr>
          <w:p w14:paraId="6254B6D0" w14:textId="77777777" w:rsidR="00141425" w:rsidRPr="00B623F6" w:rsidRDefault="00141425" w:rsidP="00141425">
            <w:pPr>
              <w:rPr>
                <w:rFonts w:ascii="Calibri" w:hAnsi="Calibri" w:cs="Calibri"/>
                <w:sz w:val="22"/>
                <w:szCs w:val="22"/>
                <w:lang w:val="en-US"/>
              </w:rPr>
            </w:pPr>
          </w:p>
        </w:tc>
      </w:tr>
      <w:tr w:rsidR="00141425" w:rsidRPr="00B623F6" w14:paraId="4804E9F0" w14:textId="77777777" w:rsidTr="00141425">
        <w:trPr>
          <w:trHeight w:val="449"/>
        </w:trPr>
        <w:tc>
          <w:tcPr>
            <w:tcW w:w="12700" w:type="dxa"/>
            <w:shd w:val="clear" w:color="auto" w:fill="FFFFFF"/>
          </w:tcPr>
          <w:p w14:paraId="1036C45D" w14:textId="77777777" w:rsidR="00141425" w:rsidRPr="00B623F6" w:rsidRDefault="00141425" w:rsidP="00141425">
            <w:pPr>
              <w:numPr>
                <w:ilvl w:val="0"/>
                <w:numId w:val="6"/>
              </w:numPr>
              <w:contextualSpacing/>
              <w:textAlignment w:val="baseline"/>
              <w:rPr>
                <w:rFonts w:ascii="Calibri" w:hAnsi="Calibri" w:cs="Calibri"/>
                <w:sz w:val="22"/>
                <w:szCs w:val="22"/>
                <w:lang w:val="en-US" w:eastAsia="en-GB"/>
              </w:rPr>
            </w:pPr>
            <w:r w:rsidRPr="00B623F6">
              <w:rPr>
                <w:rFonts w:ascii="Calibri" w:hAnsi="Calibri"/>
                <w:szCs w:val="24"/>
                <w:lang w:val="en-US"/>
              </w:rPr>
              <w:t>There is an asthma policy that ensures children and young people are identified effectively and offered appropriate support.</w:t>
            </w:r>
          </w:p>
        </w:tc>
        <w:tc>
          <w:tcPr>
            <w:tcW w:w="639" w:type="dxa"/>
            <w:shd w:val="clear" w:color="auto" w:fill="FF0000"/>
          </w:tcPr>
          <w:p w14:paraId="2017D803" w14:textId="77777777" w:rsidR="00141425" w:rsidRPr="00B623F6" w:rsidRDefault="00141425" w:rsidP="00141425">
            <w:pPr>
              <w:rPr>
                <w:rFonts w:ascii="Calibri" w:hAnsi="Calibri" w:cs="Calibri"/>
                <w:sz w:val="22"/>
                <w:szCs w:val="22"/>
                <w:lang w:val="en-US"/>
              </w:rPr>
            </w:pPr>
          </w:p>
        </w:tc>
        <w:tc>
          <w:tcPr>
            <w:tcW w:w="841" w:type="dxa"/>
            <w:shd w:val="clear" w:color="auto" w:fill="FFC000"/>
          </w:tcPr>
          <w:p w14:paraId="4DC6B5B8" w14:textId="77777777" w:rsidR="00141425" w:rsidRPr="00B623F6" w:rsidRDefault="00141425" w:rsidP="00141425">
            <w:pPr>
              <w:rPr>
                <w:rFonts w:ascii="Calibri" w:hAnsi="Calibri" w:cs="Calibri"/>
                <w:sz w:val="22"/>
                <w:szCs w:val="22"/>
                <w:lang w:val="en-US"/>
              </w:rPr>
            </w:pPr>
          </w:p>
        </w:tc>
        <w:tc>
          <w:tcPr>
            <w:tcW w:w="873" w:type="dxa"/>
            <w:shd w:val="clear" w:color="auto" w:fill="A8D08D"/>
          </w:tcPr>
          <w:p w14:paraId="5B362A62" w14:textId="77777777" w:rsidR="00141425" w:rsidRPr="00B623F6" w:rsidRDefault="00141425" w:rsidP="00141425">
            <w:pPr>
              <w:rPr>
                <w:rFonts w:ascii="Calibri" w:hAnsi="Calibri" w:cs="Calibri"/>
                <w:sz w:val="22"/>
                <w:szCs w:val="22"/>
                <w:lang w:val="en-US"/>
              </w:rPr>
            </w:pPr>
          </w:p>
        </w:tc>
      </w:tr>
      <w:tr w:rsidR="00141425" w:rsidRPr="00B623F6" w14:paraId="2195A78B" w14:textId="77777777" w:rsidTr="00141425">
        <w:trPr>
          <w:trHeight w:val="449"/>
        </w:trPr>
        <w:tc>
          <w:tcPr>
            <w:tcW w:w="12700" w:type="dxa"/>
            <w:shd w:val="clear" w:color="auto" w:fill="FFFFFF"/>
          </w:tcPr>
          <w:p w14:paraId="7F8F6B15" w14:textId="77777777" w:rsidR="00141425" w:rsidRPr="00B623F6" w:rsidRDefault="00141425" w:rsidP="00141425">
            <w:pPr>
              <w:numPr>
                <w:ilvl w:val="0"/>
                <w:numId w:val="6"/>
              </w:numPr>
              <w:contextualSpacing/>
              <w:textAlignment w:val="baseline"/>
              <w:rPr>
                <w:rFonts w:ascii="Calibri" w:hAnsi="Calibri" w:cs="Calibri"/>
                <w:sz w:val="22"/>
                <w:szCs w:val="22"/>
                <w:lang w:val="en-US" w:eastAsia="en-GB"/>
              </w:rPr>
            </w:pPr>
            <w:r w:rsidRPr="00B623F6">
              <w:rPr>
                <w:rFonts w:ascii="Calibri" w:hAnsi="Calibri"/>
                <w:szCs w:val="24"/>
                <w:lang w:val="en-US"/>
              </w:rPr>
              <w:t xml:space="preserve">Staff are confident in the contents of relevant policies and fully understand how it empowers them to support children and young people with asthma. </w:t>
            </w:r>
          </w:p>
        </w:tc>
        <w:tc>
          <w:tcPr>
            <w:tcW w:w="639" w:type="dxa"/>
            <w:shd w:val="clear" w:color="auto" w:fill="FF0000"/>
          </w:tcPr>
          <w:p w14:paraId="3C0C0F19" w14:textId="77777777" w:rsidR="00141425" w:rsidRPr="00B623F6" w:rsidRDefault="00141425" w:rsidP="00141425">
            <w:pPr>
              <w:rPr>
                <w:rFonts w:ascii="Calibri" w:hAnsi="Calibri" w:cs="Calibri"/>
                <w:sz w:val="22"/>
                <w:szCs w:val="22"/>
                <w:lang w:val="en-US"/>
              </w:rPr>
            </w:pPr>
          </w:p>
        </w:tc>
        <w:tc>
          <w:tcPr>
            <w:tcW w:w="841" w:type="dxa"/>
            <w:shd w:val="clear" w:color="auto" w:fill="FFC000"/>
          </w:tcPr>
          <w:p w14:paraId="35ABFF56" w14:textId="77777777" w:rsidR="00141425" w:rsidRPr="00B623F6" w:rsidRDefault="00141425" w:rsidP="00141425">
            <w:pPr>
              <w:rPr>
                <w:rFonts w:ascii="Calibri" w:hAnsi="Calibri" w:cs="Calibri"/>
                <w:sz w:val="22"/>
                <w:szCs w:val="22"/>
                <w:lang w:val="en-US"/>
              </w:rPr>
            </w:pPr>
          </w:p>
        </w:tc>
        <w:tc>
          <w:tcPr>
            <w:tcW w:w="873" w:type="dxa"/>
            <w:shd w:val="clear" w:color="auto" w:fill="A8D08D"/>
          </w:tcPr>
          <w:p w14:paraId="226F4423" w14:textId="77777777" w:rsidR="00141425" w:rsidRPr="00B623F6" w:rsidRDefault="00141425" w:rsidP="00141425">
            <w:pPr>
              <w:rPr>
                <w:rFonts w:ascii="Calibri" w:hAnsi="Calibri" w:cs="Calibri"/>
                <w:sz w:val="22"/>
                <w:szCs w:val="22"/>
                <w:lang w:val="en-US"/>
              </w:rPr>
            </w:pPr>
          </w:p>
        </w:tc>
      </w:tr>
    </w:tbl>
    <w:p w14:paraId="05493526" w14:textId="77777777" w:rsidR="00141425" w:rsidRDefault="00141425">
      <w:pPr>
        <w:rPr>
          <w:rFonts w:ascii="Calibri" w:hAnsi="Calibri" w:cs="Calibri"/>
          <w:b/>
          <w:bCs/>
          <w:sz w:val="22"/>
          <w:szCs w:val="22"/>
          <w:lang w:val="en-US"/>
        </w:rPr>
      </w:pPr>
    </w:p>
    <w:p w14:paraId="6488A860" w14:textId="77777777" w:rsidR="00141425" w:rsidRDefault="00141425">
      <w:r w:rsidRPr="00B623F6">
        <w:rPr>
          <w:rFonts w:ascii="Calibri" w:hAnsi="Calibri" w:cs="Calibri"/>
          <w:b/>
          <w:bCs/>
          <w:sz w:val="22"/>
          <w:szCs w:val="22"/>
          <w:lang w:val="en-US"/>
        </w:rPr>
        <w:t>CYP voice</w:t>
      </w:r>
    </w:p>
    <w:tbl>
      <w:tblPr>
        <w:tblW w:w="15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0"/>
        <w:gridCol w:w="639"/>
        <w:gridCol w:w="841"/>
        <w:gridCol w:w="873"/>
      </w:tblGrid>
      <w:tr w:rsidR="00141425" w:rsidRPr="00B623F6" w14:paraId="021A170C" w14:textId="77777777" w:rsidTr="00141425">
        <w:trPr>
          <w:trHeight w:val="438"/>
        </w:trPr>
        <w:tc>
          <w:tcPr>
            <w:tcW w:w="12700" w:type="dxa"/>
            <w:shd w:val="clear" w:color="auto" w:fill="FFFFFF"/>
          </w:tcPr>
          <w:p w14:paraId="69B06634" w14:textId="77777777" w:rsidR="00141425" w:rsidRPr="00B623F6" w:rsidRDefault="00141425" w:rsidP="00141425">
            <w:pPr>
              <w:contextualSpacing/>
              <w:rPr>
                <w:rFonts w:ascii="Calibri" w:hAnsi="Calibri"/>
                <w:szCs w:val="24"/>
                <w:lang w:val="en-US"/>
              </w:rPr>
            </w:pPr>
            <w:r w:rsidRPr="00B623F6">
              <w:rPr>
                <w:rFonts w:ascii="Calibri" w:hAnsi="Calibri" w:cs="Calibri"/>
                <w:b/>
                <w:sz w:val="22"/>
                <w:szCs w:val="22"/>
                <w:lang w:val="en-US"/>
              </w:rPr>
              <w:t>Best practice example</w:t>
            </w:r>
          </w:p>
        </w:tc>
        <w:tc>
          <w:tcPr>
            <w:tcW w:w="639" w:type="dxa"/>
            <w:shd w:val="clear" w:color="auto" w:fill="FF0000"/>
          </w:tcPr>
          <w:p w14:paraId="2F4DD858"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Red</w:t>
            </w:r>
          </w:p>
        </w:tc>
        <w:tc>
          <w:tcPr>
            <w:tcW w:w="841" w:type="dxa"/>
            <w:shd w:val="clear" w:color="auto" w:fill="FFC000"/>
          </w:tcPr>
          <w:p w14:paraId="587180AF"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 xml:space="preserve">Amber </w:t>
            </w:r>
          </w:p>
        </w:tc>
        <w:tc>
          <w:tcPr>
            <w:tcW w:w="873" w:type="dxa"/>
            <w:shd w:val="clear" w:color="auto" w:fill="A8D08D"/>
          </w:tcPr>
          <w:p w14:paraId="156295D0"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Green</w:t>
            </w:r>
          </w:p>
        </w:tc>
      </w:tr>
      <w:tr w:rsidR="00141425" w:rsidRPr="00B623F6" w14:paraId="09548EFA" w14:textId="77777777" w:rsidTr="00141425">
        <w:trPr>
          <w:trHeight w:val="438"/>
        </w:trPr>
        <w:tc>
          <w:tcPr>
            <w:tcW w:w="12700" w:type="dxa"/>
            <w:shd w:val="clear" w:color="auto" w:fill="FFFFFF"/>
          </w:tcPr>
          <w:p w14:paraId="3DF2C99A" w14:textId="77777777" w:rsidR="00141425" w:rsidRPr="00B623F6" w:rsidRDefault="00141425" w:rsidP="00141425">
            <w:pPr>
              <w:numPr>
                <w:ilvl w:val="0"/>
                <w:numId w:val="6"/>
              </w:numPr>
              <w:contextualSpacing/>
              <w:rPr>
                <w:rFonts w:ascii="Calibri" w:hAnsi="Calibri" w:cs="Calibri"/>
                <w:sz w:val="22"/>
                <w:szCs w:val="22"/>
                <w:lang w:val="en-US"/>
              </w:rPr>
            </w:pPr>
            <w:r w:rsidRPr="00B623F6">
              <w:rPr>
                <w:rFonts w:ascii="Calibri" w:hAnsi="Calibri"/>
                <w:szCs w:val="24"/>
                <w:lang w:val="en-US"/>
              </w:rPr>
              <w:t xml:space="preserve">There is an annual CYP consultation activity (e.g., questionnaires, interviews or consultation sessions) to ensure that support remains needs-led and is regularly evaluated for effectiveness. </w:t>
            </w:r>
          </w:p>
        </w:tc>
        <w:tc>
          <w:tcPr>
            <w:tcW w:w="639" w:type="dxa"/>
            <w:shd w:val="clear" w:color="auto" w:fill="FF0000"/>
          </w:tcPr>
          <w:p w14:paraId="262CF32A" w14:textId="77777777" w:rsidR="00141425" w:rsidRPr="00B623F6" w:rsidRDefault="00141425" w:rsidP="00141425">
            <w:pPr>
              <w:rPr>
                <w:rFonts w:ascii="Calibri" w:hAnsi="Calibri" w:cs="Calibri"/>
                <w:sz w:val="22"/>
                <w:szCs w:val="22"/>
                <w:lang w:val="en-US"/>
              </w:rPr>
            </w:pPr>
          </w:p>
        </w:tc>
        <w:tc>
          <w:tcPr>
            <w:tcW w:w="841" w:type="dxa"/>
            <w:shd w:val="clear" w:color="auto" w:fill="FFC000"/>
          </w:tcPr>
          <w:p w14:paraId="2579510D" w14:textId="77777777" w:rsidR="00141425" w:rsidRPr="00B623F6" w:rsidRDefault="00141425" w:rsidP="00141425">
            <w:pPr>
              <w:rPr>
                <w:rFonts w:ascii="Calibri" w:hAnsi="Calibri" w:cs="Calibri"/>
                <w:sz w:val="22"/>
                <w:szCs w:val="22"/>
                <w:lang w:val="en-US"/>
              </w:rPr>
            </w:pPr>
          </w:p>
        </w:tc>
        <w:tc>
          <w:tcPr>
            <w:tcW w:w="873" w:type="dxa"/>
            <w:shd w:val="clear" w:color="auto" w:fill="A8D08D"/>
          </w:tcPr>
          <w:p w14:paraId="3A271B71" w14:textId="77777777" w:rsidR="00141425" w:rsidRPr="00B623F6" w:rsidRDefault="00141425" w:rsidP="00141425">
            <w:pPr>
              <w:rPr>
                <w:rFonts w:ascii="Calibri" w:hAnsi="Calibri" w:cs="Calibri"/>
                <w:sz w:val="22"/>
                <w:szCs w:val="22"/>
                <w:lang w:val="en-US"/>
              </w:rPr>
            </w:pPr>
          </w:p>
        </w:tc>
      </w:tr>
    </w:tbl>
    <w:p w14:paraId="0BFDC6E5" w14:textId="77777777" w:rsidR="00141425" w:rsidRDefault="00141425">
      <w:pPr>
        <w:rPr>
          <w:rFonts w:ascii="Calibri" w:hAnsi="Calibri" w:cs="Calibri"/>
          <w:b/>
          <w:bCs/>
          <w:sz w:val="22"/>
          <w:szCs w:val="22"/>
          <w:lang w:val="en-US"/>
        </w:rPr>
      </w:pPr>
    </w:p>
    <w:p w14:paraId="21C3E9E7" w14:textId="77777777" w:rsidR="00141425" w:rsidRDefault="00141425">
      <w:r w:rsidRPr="00B623F6">
        <w:rPr>
          <w:rFonts w:ascii="Calibri" w:hAnsi="Calibri" w:cs="Calibri"/>
          <w:b/>
          <w:bCs/>
          <w:sz w:val="22"/>
          <w:szCs w:val="22"/>
          <w:lang w:val="en-US"/>
        </w:rPr>
        <w:t>Support and signposting for CYP</w:t>
      </w:r>
    </w:p>
    <w:tbl>
      <w:tblP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5"/>
        <w:gridCol w:w="640"/>
        <w:gridCol w:w="842"/>
        <w:gridCol w:w="873"/>
      </w:tblGrid>
      <w:tr w:rsidR="00141425" w:rsidRPr="00B623F6" w14:paraId="4A76A8C3" w14:textId="77777777" w:rsidTr="00141425">
        <w:trPr>
          <w:trHeight w:val="558"/>
        </w:trPr>
        <w:tc>
          <w:tcPr>
            <w:tcW w:w="12715" w:type="dxa"/>
            <w:shd w:val="clear" w:color="auto" w:fill="FFFFFF"/>
          </w:tcPr>
          <w:p w14:paraId="73F10AEC" w14:textId="77777777" w:rsidR="00141425" w:rsidRPr="00B623F6" w:rsidRDefault="00141425" w:rsidP="00141425">
            <w:pPr>
              <w:contextualSpacing/>
              <w:rPr>
                <w:rFonts w:ascii="Calibri" w:hAnsi="Calibri"/>
                <w:szCs w:val="24"/>
                <w:lang w:val="en-US"/>
              </w:rPr>
            </w:pPr>
            <w:r w:rsidRPr="00B623F6">
              <w:rPr>
                <w:rFonts w:ascii="Calibri" w:hAnsi="Calibri" w:cs="Calibri"/>
                <w:b/>
                <w:sz w:val="22"/>
                <w:szCs w:val="22"/>
                <w:lang w:val="en-US"/>
              </w:rPr>
              <w:t>Best practice example</w:t>
            </w:r>
          </w:p>
        </w:tc>
        <w:tc>
          <w:tcPr>
            <w:tcW w:w="640" w:type="dxa"/>
            <w:shd w:val="clear" w:color="auto" w:fill="FF0000"/>
          </w:tcPr>
          <w:p w14:paraId="013CEEEF"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Red</w:t>
            </w:r>
          </w:p>
        </w:tc>
        <w:tc>
          <w:tcPr>
            <w:tcW w:w="842" w:type="dxa"/>
            <w:shd w:val="clear" w:color="auto" w:fill="FFC000"/>
          </w:tcPr>
          <w:p w14:paraId="19A6E938"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 xml:space="preserve">Amber </w:t>
            </w:r>
          </w:p>
        </w:tc>
        <w:tc>
          <w:tcPr>
            <w:tcW w:w="873" w:type="dxa"/>
            <w:shd w:val="clear" w:color="auto" w:fill="A8D08D"/>
          </w:tcPr>
          <w:p w14:paraId="334DCB22"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Green</w:t>
            </w:r>
          </w:p>
        </w:tc>
      </w:tr>
      <w:tr w:rsidR="00141425" w:rsidRPr="00B623F6" w14:paraId="45156C4B" w14:textId="77777777" w:rsidTr="00141425">
        <w:trPr>
          <w:trHeight w:val="566"/>
        </w:trPr>
        <w:tc>
          <w:tcPr>
            <w:tcW w:w="12715" w:type="dxa"/>
            <w:shd w:val="clear" w:color="auto" w:fill="FFFFFF"/>
          </w:tcPr>
          <w:p w14:paraId="45351506" w14:textId="77777777" w:rsidR="00141425" w:rsidRPr="00B623F6" w:rsidRDefault="00141425" w:rsidP="00141425">
            <w:pPr>
              <w:numPr>
                <w:ilvl w:val="0"/>
                <w:numId w:val="6"/>
              </w:numPr>
              <w:contextualSpacing/>
              <w:rPr>
                <w:rFonts w:ascii="Calibri" w:hAnsi="Calibri" w:cs="Calibri"/>
                <w:sz w:val="22"/>
                <w:szCs w:val="22"/>
                <w:lang w:val="en-US"/>
              </w:rPr>
            </w:pPr>
            <w:r w:rsidRPr="00B623F6">
              <w:rPr>
                <w:rFonts w:ascii="Calibri" w:hAnsi="Calibri"/>
                <w:szCs w:val="24"/>
                <w:lang w:val="en-US"/>
              </w:rPr>
              <w:t>CYP know who the asthma champion is and how to contact them.</w:t>
            </w:r>
          </w:p>
        </w:tc>
        <w:tc>
          <w:tcPr>
            <w:tcW w:w="640" w:type="dxa"/>
            <w:shd w:val="clear" w:color="auto" w:fill="FF0000"/>
          </w:tcPr>
          <w:p w14:paraId="2074509D" w14:textId="77777777" w:rsidR="00141425" w:rsidRPr="00B623F6" w:rsidRDefault="00141425" w:rsidP="00141425">
            <w:pPr>
              <w:rPr>
                <w:rFonts w:ascii="Calibri" w:hAnsi="Calibri" w:cs="Calibri"/>
                <w:sz w:val="22"/>
                <w:szCs w:val="22"/>
                <w:lang w:val="en-US"/>
              </w:rPr>
            </w:pPr>
          </w:p>
        </w:tc>
        <w:tc>
          <w:tcPr>
            <w:tcW w:w="842" w:type="dxa"/>
            <w:shd w:val="clear" w:color="auto" w:fill="FFC000"/>
          </w:tcPr>
          <w:p w14:paraId="29454AD0" w14:textId="77777777" w:rsidR="00141425" w:rsidRPr="00B623F6" w:rsidRDefault="00141425" w:rsidP="00141425">
            <w:pPr>
              <w:rPr>
                <w:rFonts w:ascii="Calibri" w:hAnsi="Calibri" w:cs="Calibri"/>
                <w:sz w:val="22"/>
                <w:szCs w:val="22"/>
                <w:lang w:val="en-US"/>
              </w:rPr>
            </w:pPr>
          </w:p>
        </w:tc>
        <w:tc>
          <w:tcPr>
            <w:tcW w:w="873" w:type="dxa"/>
            <w:shd w:val="clear" w:color="auto" w:fill="A8D08D"/>
          </w:tcPr>
          <w:p w14:paraId="6253D4BE" w14:textId="77777777" w:rsidR="00141425" w:rsidRPr="00B623F6" w:rsidRDefault="00141425" w:rsidP="00141425">
            <w:pPr>
              <w:rPr>
                <w:rFonts w:ascii="Calibri" w:hAnsi="Calibri" w:cs="Calibri"/>
                <w:sz w:val="22"/>
                <w:szCs w:val="22"/>
                <w:lang w:val="en-US"/>
              </w:rPr>
            </w:pPr>
          </w:p>
        </w:tc>
      </w:tr>
      <w:tr w:rsidR="00141425" w:rsidRPr="00B623F6" w14:paraId="075C6AEC" w14:textId="77777777" w:rsidTr="00141425">
        <w:trPr>
          <w:trHeight w:val="560"/>
        </w:trPr>
        <w:tc>
          <w:tcPr>
            <w:tcW w:w="12715" w:type="dxa"/>
            <w:shd w:val="clear" w:color="auto" w:fill="FFFFFF"/>
          </w:tcPr>
          <w:p w14:paraId="61E848F8" w14:textId="77777777" w:rsidR="00141425" w:rsidRPr="00B623F6" w:rsidRDefault="00141425" w:rsidP="00141425">
            <w:pPr>
              <w:numPr>
                <w:ilvl w:val="0"/>
                <w:numId w:val="6"/>
              </w:numPr>
              <w:contextualSpacing/>
              <w:rPr>
                <w:rFonts w:ascii="Calibri" w:hAnsi="Calibri"/>
                <w:szCs w:val="24"/>
                <w:lang w:val="en-US"/>
              </w:rPr>
            </w:pPr>
            <w:r w:rsidRPr="00B623F6">
              <w:rPr>
                <w:rFonts w:ascii="Calibri" w:hAnsi="Calibri"/>
                <w:szCs w:val="24"/>
                <w:lang w:val="en-US"/>
              </w:rPr>
              <w:lastRenderedPageBreak/>
              <w:t>Responses to CYP who have asthma are appropriate.</w:t>
            </w:r>
          </w:p>
        </w:tc>
        <w:tc>
          <w:tcPr>
            <w:tcW w:w="640" w:type="dxa"/>
            <w:shd w:val="clear" w:color="auto" w:fill="FF0000"/>
          </w:tcPr>
          <w:p w14:paraId="27443620" w14:textId="77777777" w:rsidR="00141425" w:rsidRPr="00B623F6" w:rsidRDefault="00141425" w:rsidP="00141425">
            <w:pPr>
              <w:rPr>
                <w:rFonts w:ascii="Calibri" w:hAnsi="Calibri" w:cs="Calibri"/>
                <w:sz w:val="22"/>
                <w:szCs w:val="22"/>
                <w:lang w:val="en-US"/>
              </w:rPr>
            </w:pPr>
          </w:p>
        </w:tc>
        <w:tc>
          <w:tcPr>
            <w:tcW w:w="842" w:type="dxa"/>
            <w:shd w:val="clear" w:color="auto" w:fill="FFC000"/>
          </w:tcPr>
          <w:p w14:paraId="7EDD2FE7" w14:textId="77777777" w:rsidR="00141425" w:rsidRPr="00B623F6" w:rsidRDefault="00141425" w:rsidP="00141425">
            <w:pPr>
              <w:rPr>
                <w:rFonts w:ascii="Calibri" w:hAnsi="Calibri" w:cs="Calibri"/>
                <w:sz w:val="22"/>
                <w:szCs w:val="22"/>
                <w:lang w:val="en-US"/>
              </w:rPr>
            </w:pPr>
          </w:p>
        </w:tc>
        <w:tc>
          <w:tcPr>
            <w:tcW w:w="873" w:type="dxa"/>
            <w:shd w:val="clear" w:color="auto" w:fill="A8D08D"/>
          </w:tcPr>
          <w:p w14:paraId="0683BFA9" w14:textId="77777777" w:rsidR="00141425" w:rsidRPr="00B623F6" w:rsidRDefault="00141425" w:rsidP="00141425">
            <w:pPr>
              <w:rPr>
                <w:rFonts w:ascii="Calibri" w:hAnsi="Calibri" w:cs="Calibri"/>
                <w:sz w:val="22"/>
                <w:szCs w:val="22"/>
                <w:lang w:val="en-US"/>
              </w:rPr>
            </w:pPr>
          </w:p>
        </w:tc>
      </w:tr>
    </w:tbl>
    <w:p w14:paraId="7F7E9FDF" w14:textId="77777777" w:rsidR="00141425" w:rsidRDefault="00141425" w:rsidP="00141425">
      <w:pPr>
        <w:rPr>
          <w:rFonts w:ascii="Calibri" w:hAnsi="Calibri" w:cs="Calibri"/>
          <w:b/>
          <w:bCs/>
          <w:sz w:val="22"/>
          <w:szCs w:val="22"/>
          <w:lang w:val="en-US"/>
        </w:rPr>
      </w:pPr>
    </w:p>
    <w:p w14:paraId="37C81A6F" w14:textId="77777777" w:rsidR="00141425" w:rsidRPr="00141425" w:rsidRDefault="00141425">
      <w:pPr>
        <w:rPr>
          <w:rFonts w:ascii="Calibri" w:hAnsi="Calibri" w:cs="Calibri"/>
          <w:b/>
          <w:bCs/>
          <w:sz w:val="22"/>
          <w:szCs w:val="22"/>
          <w:lang w:val="en-US"/>
        </w:rPr>
      </w:pPr>
      <w:r w:rsidRPr="00B623F6">
        <w:rPr>
          <w:rFonts w:ascii="Calibri" w:hAnsi="Calibri" w:cs="Calibri"/>
          <w:b/>
          <w:bCs/>
          <w:sz w:val="22"/>
          <w:szCs w:val="22"/>
          <w:lang w:val="en-US"/>
        </w:rPr>
        <w:t>Partnership with families</w:t>
      </w:r>
    </w:p>
    <w:tbl>
      <w:tblPr>
        <w:tblW w:w="150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00"/>
        <w:gridCol w:w="639"/>
        <w:gridCol w:w="841"/>
        <w:gridCol w:w="873"/>
      </w:tblGrid>
      <w:tr w:rsidR="00141425" w:rsidRPr="00B623F6" w14:paraId="412CF9FE" w14:textId="77777777" w:rsidTr="00141425">
        <w:trPr>
          <w:trHeight w:val="716"/>
        </w:trPr>
        <w:tc>
          <w:tcPr>
            <w:tcW w:w="12700" w:type="dxa"/>
            <w:shd w:val="clear" w:color="auto" w:fill="FFFFFF"/>
          </w:tcPr>
          <w:p w14:paraId="12AAE7DF" w14:textId="77777777" w:rsidR="00141425" w:rsidRPr="00531DDE" w:rsidRDefault="00141425" w:rsidP="00141425">
            <w:pPr>
              <w:contextualSpacing/>
              <w:rPr>
                <w:rFonts w:ascii="Calibri" w:hAnsi="Calibri" w:cs="Calibri"/>
                <w:szCs w:val="24"/>
              </w:rPr>
            </w:pPr>
            <w:r w:rsidRPr="00B623F6">
              <w:rPr>
                <w:rFonts w:ascii="Calibri" w:hAnsi="Calibri" w:cs="Calibri"/>
                <w:b/>
                <w:sz w:val="22"/>
                <w:szCs w:val="22"/>
                <w:lang w:val="en-US"/>
              </w:rPr>
              <w:t>Best practice example</w:t>
            </w:r>
          </w:p>
        </w:tc>
        <w:tc>
          <w:tcPr>
            <w:tcW w:w="639" w:type="dxa"/>
            <w:shd w:val="clear" w:color="auto" w:fill="FF0000"/>
          </w:tcPr>
          <w:p w14:paraId="418E1DCB"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Red</w:t>
            </w:r>
          </w:p>
        </w:tc>
        <w:tc>
          <w:tcPr>
            <w:tcW w:w="841" w:type="dxa"/>
            <w:shd w:val="clear" w:color="auto" w:fill="FFC000"/>
          </w:tcPr>
          <w:p w14:paraId="0419CF0A"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 xml:space="preserve">Amber </w:t>
            </w:r>
          </w:p>
        </w:tc>
        <w:tc>
          <w:tcPr>
            <w:tcW w:w="873" w:type="dxa"/>
            <w:shd w:val="clear" w:color="auto" w:fill="A8D08D"/>
          </w:tcPr>
          <w:p w14:paraId="6D286163"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Green</w:t>
            </w:r>
          </w:p>
        </w:tc>
      </w:tr>
      <w:tr w:rsidR="00141425" w:rsidRPr="00B623F6" w14:paraId="1D5A2267" w14:textId="77777777" w:rsidTr="00141425">
        <w:trPr>
          <w:trHeight w:val="556"/>
        </w:trPr>
        <w:tc>
          <w:tcPr>
            <w:tcW w:w="12700" w:type="dxa"/>
            <w:shd w:val="clear" w:color="auto" w:fill="FFFFFF"/>
          </w:tcPr>
          <w:p w14:paraId="757F55D2" w14:textId="77777777" w:rsidR="00141425" w:rsidRPr="00B623F6" w:rsidRDefault="00141425" w:rsidP="00141425">
            <w:pPr>
              <w:numPr>
                <w:ilvl w:val="0"/>
                <w:numId w:val="6"/>
              </w:numPr>
              <w:contextualSpacing/>
              <w:rPr>
                <w:rFonts w:ascii="Calibri" w:hAnsi="Calibri"/>
                <w:szCs w:val="24"/>
                <w:lang w:val="en-US"/>
              </w:rPr>
            </w:pPr>
            <w:r w:rsidRPr="00531DDE">
              <w:rPr>
                <w:rFonts w:ascii="Calibri" w:hAnsi="Calibri" w:cs="Calibri"/>
                <w:szCs w:val="24"/>
              </w:rPr>
              <w:t>Families are aware of their responsibilities around asthma.</w:t>
            </w:r>
          </w:p>
        </w:tc>
        <w:tc>
          <w:tcPr>
            <w:tcW w:w="639" w:type="dxa"/>
            <w:shd w:val="clear" w:color="auto" w:fill="FF0000"/>
          </w:tcPr>
          <w:p w14:paraId="310C3D3F" w14:textId="77777777" w:rsidR="00141425" w:rsidRPr="00B623F6" w:rsidRDefault="00141425" w:rsidP="00141425">
            <w:pPr>
              <w:rPr>
                <w:rFonts w:ascii="Calibri" w:hAnsi="Calibri" w:cs="Calibri"/>
                <w:sz w:val="22"/>
                <w:szCs w:val="22"/>
                <w:lang w:val="en-US"/>
              </w:rPr>
            </w:pPr>
          </w:p>
        </w:tc>
        <w:tc>
          <w:tcPr>
            <w:tcW w:w="841" w:type="dxa"/>
            <w:shd w:val="clear" w:color="auto" w:fill="FFC000"/>
          </w:tcPr>
          <w:p w14:paraId="3D96595A" w14:textId="77777777" w:rsidR="00141425" w:rsidRPr="00B623F6" w:rsidRDefault="00141425" w:rsidP="00141425">
            <w:pPr>
              <w:rPr>
                <w:rFonts w:ascii="Calibri" w:hAnsi="Calibri" w:cs="Calibri"/>
                <w:sz w:val="22"/>
                <w:szCs w:val="22"/>
                <w:lang w:val="en-US"/>
              </w:rPr>
            </w:pPr>
          </w:p>
        </w:tc>
        <w:tc>
          <w:tcPr>
            <w:tcW w:w="873" w:type="dxa"/>
            <w:shd w:val="clear" w:color="auto" w:fill="A8D08D"/>
          </w:tcPr>
          <w:p w14:paraId="4BEEA5C4" w14:textId="77777777" w:rsidR="00141425" w:rsidRPr="00B623F6" w:rsidRDefault="00141425" w:rsidP="00141425">
            <w:pPr>
              <w:rPr>
                <w:rFonts w:ascii="Calibri" w:hAnsi="Calibri" w:cs="Calibri"/>
                <w:sz w:val="22"/>
                <w:szCs w:val="22"/>
                <w:lang w:val="en-US"/>
              </w:rPr>
            </w:pPr>
          </w:p>
        </w:tc>
      </w:tr>
      <w:tr w:rsidR="00141425" w:rsidRPr="00B623F6" w14:paraId="46704CBB" w14:textId="77777777" w:rsidTr="00141425">
        <w:trPr>
          <w:trHeight w:val="692"/>
        </w:trPr>
        <w:tc>
          <w:tcPr>
            <w:tcW w:w="12700" w:type="dxa"/>
            <w:shd w:val="clear" w:color="auto" w:fill="FFFFFF"/>
          </w:tcPr>
          <w:p w14:paraId="25E686DC" w14:textId="77777777" w:rsidR="00141425" w:rsidRPr="00B623F6" w:rsidRDefault="00141425" w:rsidP="00141425">
            <w:pPr>
              <w:numPr>
                <w:ilvl w:val="0"/>
                <w:numId w:val="6"/>
              </w:numPr>
              <w:contextualSpacing/>
              <w:rPr>
                <w:rFonts w:ascii="Calibri" w:hAnsi="Calibri" w:cs="Calibri"/>
                <w:sz w:val="22"/>
                <w:szCs w:val="22"/>
                <w:lang w:val="en-US"/>
              </w:rPr>
            </w:pPr>
            <w:r w:rsidRPr="00B623F6">
              <w:rPr>
                <w:rFonts w:ascii="Calibri" w:hAnsi="Calibri"/>
                <w:szCs w:val="24"/>
                <w:lang w:val="en-US"/>
              </w:rPr>
              <w:t>Families are kept informed of any changes to asthma in school- asthma exacerbation/asthma attacks/higher use of reliever inhaler than normal</w:t>
            </w:r>
            <w:r>
              <w:rPr>
                <w:rFonts w:ascii="Calibri" w:hAnsi="Calibri"/>
                <w:szCs w:val="24"/>
                <w:lang w:val="en-US"/>
              </w:rPr>
              <w:t>.</w:t>
            </w:r>
          </w:p>
        </w:tc>
        <w:tc>
          <w:tcPr>
            <w:tcW w:w="639" w:type="dxa"/>
            <w:shd w:val="clear" w:color="auto" w:fill="FF0000"/>
          </w:tcPr>
          <w:p w14:paraId="17D07DAA" w14:textId="77777777" w:rsidR="00141425" w:rsidRPr="00B623F6" w:rsidRDefault="00141425" w:rsidP="00141425">
            <w:pPr>
              <w:rPr>
                <w:rFonts w:ascii="Calibri" w:hAnsi="Calibri" w:cs="Calibri"/>
                <w:sz w:val="22"/>
                <w:szCs w:val="22"/>
                <w:lang w:val="en-US"/>
              </w:rPr>
            </w:pPr>
          </w:p>
        </w:tc>
        <w:tc>
          <w:tcPr>
            <w:tcW w:w="841" w:type="dxa"/>
            <w:shd w:val="clear" w:color="auto" w:fill="FFC000"/>
          </w:tcPr>
          <w:p w14:paraId="3471B122" w14:textId="77777777" w:rsidR="00141425" w:rsidRPr="00B623F6" w:rsidRDefault="00141425" w:rsidP="00141425">
            <w:pPr>
              <w:rPr>
                <w:rFonts w:ascii="Calibri" w:hAnsi="Calibri" w:cs="Calibri"/>
                <w:sz w:val="22"/>
                <w:szCs w:val="22"/>
                <w:lang w:val="en-US"/>
              </w:rPr>
            </w:pPr>
          </w:p>
        </w:tc>
        <w:tc>
          <w:tcPr>
            <w:tcW w:w="873" w:type="dxa"/>
            <w:shd w:val="clear" w:color="auto" w:fill="A8D08D"/>
          </w:tcPr>
          <w:p w14:paraId="08A53F0B" w14:textId="77777777" w:rsidR="00141425" w:rsidRPr="00B623F6" w:rsidRDefault="00141425" w:rsidP="00141425">
            <w:pPr>
              <w:rPr>
                <w:rFonts w:ascii="Calibri" w:hAnsi="Calibri" w:cs="Calibri"/>
                <w:sz w:val="22"/>
                <w:szCs w:val="22"/>
                <w:lang w:val="en-US"/>
              </w:rPr>
            </w:pPr>
          </w:p>
        </w:tc>
      </w:tr>
    </w:tbl>
    <w:p w14:paraId="5D3C8390" w14:textId="77777777" w:rsidR="00141425" w:rsidRDefault="00141425"/>
    <w:p w14:paraId="75901F26" w14:textId="77777777" w:rsidR="00141425" w:rsidRDefault="00141425">
      <w:r w:rsidRPr="00B623F6">
        <w:rPr>
          <w:rFonts w:ascii="Calibri" w:hAnsi="Calibri" w:cs="Calibri"/>
          <w:b/>
          <w:bCs/>
          <w:sz w:val="22"/>
          <w:szCs w:val="22"/>
          <w:lang w:val="en-US"/>
        </w:rPr>
        <w:t>Curriculum, teaching and learning</w:t>
      </w:r>
    </w:p>
    <w:tbl>
      <w:tblPr>
        <w:tblW w:w="151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43"/>
        <w:gridCol w:w="641"/>
        <w:gridCol w:w="844"/>
        <w:gridCol w:w="875"/>
      </w:tblGrid>
      <w:tr w:rsidR="00141425" w:rsidRPr="00B623F6" w14:paraId="04E45EDA" w14:textId="77777777" w:rsidTr="00141425">
        <w:trPr>
          <w:trHeight w:val="655"/>
        </w:trPr>
        <w:tc>
          <w:tcPr>
            <w:tcW w:w="12743" w:type="dxa"/>
            <w:shd w:val="clear" w:color="auto" w:fill="FFFFFF"/>
          </w:tcPr>
          <w:p w14:paraId="3507EDF7" w14:textId="77777777" w:rsidR="00141425" w:rsidRPr="00B623F6" w:rsidRDefault="00141425" w:rsidP="00141425">
            <w:pPr>
              <w:contextualSpacing/>
              <w:rPr>
                <w:rFonts w:ascii="Calibri" w:hAnsi="Calibri" w:cs="Calibri"/>
                <w:szCs w:val="24"/>
                <w:lang w:val="en-US"/>
              </w:rPr>
            </w:pPr>
            <w:r w:rsidRPr="00B623F6">
              <w:rPr>
                <w:rFonts w:ascii="Calibri" w:hAnsi="Calibri" w:cs="Calibri"/>
                <w:b/>
                <w:sz w:val="22"/>
                <w:szCs w:val="22"/>
                <w:lang w:val="en-US"/>
              </w:rPr>
              <w:t>Best practice example</w:t>
            </w:r>
          </w:p>
        </w:tc>
        <w:tc>
          <w:tcPr>
            <w:tcW w:w="641" w:type="dxa"/>
            <w:shd w:val="clear" w:color="auto" w:fill="FF0000"/>
          </w:tcPr>
          <w:p w14:paraId="0C40EBA2"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Red</w:t>
            </w:r>
          </w:p>
        </w:tc>
        <w:tc>
          <w:tcPr>
            <w:tcW w:w="844" w:type="dxa"/>
            <w:shd w:val="clear" w:color="auto" w:fill="FFC000"/>
          </w:tcPr>
          <w:p w14:paraId="319C6398"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 xml:space="preserve">Amber </w:t>
            </w:r>
          </w:p>
        </w:tc>
        <w:tc>
          <w:tcPr>
            <w:tcW w:w="875" w:type="dxa"/>
            <w:shd w:val="clear" w:color="auto" w:fill="A8D08D"/>
          </w:tcPr>
          <w:p w14:paraId="57A58B78"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Green</w:t>
            </w:r>
          </w:p>
        </w:tc>
      </w:tr>
      <w:tr w:rsidR="00141425" w:rsidRPr="00B623F6" w14:paraId="74B7F7C2" w14:textId="77777777" w:rsidTr="00141425">
        <w:trPr>
          <w:trHeight w:val="655"/>
        </w:trPr>
        <w:tc>
          <w:tcPr>
            <w:tcW w:w="12743" w:type="dxa"/>
            <w:shd w:val="clear" w:color="auto" w:fill="FFFFFF"/>
          </w:tcPr>
          <w:p w14:paraId="48178605" w14:textId="77777777" w:rsidR="00141425" w:rsidRPr="00B623F6" w:rsidRDefault="00141425" w:rsidP="00141425">
            <w:pPr>
              <w:numPr>
                <w:ilvl w:val="0"/>
                <w:numId w:val="6"/>
              </w:numPr>
              <w:contextualSpacing/>
              <w:rPr>
                <w:rFonts w:ascii="Calibri" w:hAnsi="Calibri" w:cs="Calibri"/>
                <w:sz w:val="22"/>
                <w:szCs w:val="22"/>
                <w:lang w:val="en-US"/>
              </w:rPr>
            </w:pPr>
            <w:r w:rsidRPr="00B623F6">
              <w:rPr>
                <w:rFonts w:ascii="Calibri" w:hAnsi="Calibri" w:cs="Calibri"/>
                <w:szCs w:val="24"/>
                <w:lang w:val="en-US"/>
              </w:rPr>
              <w:t>Teaching is fully inclusive and relevant to the age and stage of the CYP.</w:t>
            </w:r>
          </w:p>
        </w:tc>
        <w:tc>
          <w:tcPr>
            <w:tcW w:w="641" w:type="dxa"/>
            <w:shd w:val="clear" w:color="auto" w:fill="FF0000"/>
          </w:tcPr>
          <w:p w14:paraId="497D49D4" w14:textId="77777777" w:rsidR="00141425" w:rsidRPr="00B623F6" w:rsidRDefault="00141425" w:rsidP="00141425">
            <w:pPr>
              <w:rPr>
                <w:rFonts w:ascii="Calibri" w:hAnsi="Calibri" w:cs="Calibri"/>
                <w:sz w:val="22"/>
                <w:szCs w:val="22"/>
                <w:lang w:val="en-US"/>
              </w:rPr>
            </w:pPr>
          </w:p>
        </w:tc>
        <w:tc>
          <w:tcPr>
            <w:tcW w:w="844" w:type="dxa"/>
            <w:shd w:val="clear" w:color="auto" w:fill="FFC000"/>
          </w:tcPr>
          <w:p w14:paraId="668625F3" w14:textId="77777777" w:rsidR="00141425" w:rsidRPr="00B623F6" w:rsidRDefault="00141425" w:rsidP="00141425">
            <w:pPr>
              <w:rPr>
                <w:rFonts w:ascii="Calibri" w:hAnsi="Calibri" w:cs="Calibri"/>
                <w:sz w:val="22"/>
                <w:szCs w:val="22"/>
                <w:lang w:val="en-US"/>
              </w:rPr>
            </w:pPr>
          </w:p>
        </w:tc>
        <w:tc>
          <w:tcPr>
            <w:tcW w:w="875" w:type="dxa"/>
            <w:shd w:val="clear" w:color="auto" w:fill="A8D08D"/>
          </w:tcPr>
          <w:p w14:paraId="436AD69C" w14:textId="77777777" w:rsidR="00141425" w:rsidRPr="00B623F6" w:rsidRDefault="00141425" w:rsidP="00141425">
            <w:pPr>
              <w:rPr>
                <w:rFonts w:ascii="Calibri" w:hAnsi="Calibri" w:cs="Calibri"/>
                <w:sz w:val="22"/>
                <w:szCs w:val="22"/>
                <w:lang w:val="en-US"/>
              </w:rPr>
            </w:pPr>
          </w:p>
        </w:tc>
      </w:tr>
    </w:tbl>
    <w:p w14:paraId="50A8CC8E" w14:textId="77777777" w:rsidR="00141425" w:rsidRDefault="00141425">
      <w:pPr>
        <w:rPr>
          <w:rFonts w:ascii="Calibri" w:hAnsi="Calibri" w:cs="Calibri"/>
          <w:b/>
          <w:bCs/>
          <w:sz w:val="22"/>
          <w:szCs w:val="22"/>
          <w:lang w:val="en-US"/>
        </w:rPr>
      </w:pPr>
    </w:p>
    <w:p w14:paraId="76BC3FD2" w14:textId="77777777" w:rsidR="00141425" w:rsidRDefault="00141425">
      <w:r w:rsidRPr="00B623F6">
        <w:rPr>
          <w:rFonts w:ascii="Calibri" w:hAnsi="Calibri" w:cs="Calibri"/>
          <w:b/>
          <w:bCs/>
          <w:sz w:val="22"/>
          <w:szCs w:val="22"/>
          <w:lang w:val="en-US"/>
        </w:rPr>
        <w:t>Staff CPD</w:t>
      </w:r>
    </w:p>
    <w:tbl>
      <w:tblPr>
        <w:tblW w:w="15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29"/>
        <w:gridCol w:w="641"/>
        <w:gridCol w:w="843"/>
        <w:gridCol w:w="874"/>
      </w:tblGrid>
      <w:tr w:rsidR="00141425" w:rsidRPr="00B623F6" w14:paraId="0733DC55" w14:textId="77777777" w:rsidTr="00141425">
        <w:trPr>
          <w:trHeight w:val="525"/>
        </w:trPr>
        <w:tc>
          <w:tcPr>
            <w:tcW w:w="12729" w:type="dxa"/>
            <w:shd w:val="clear" w:color="auto" w:fill="FFFFFF"/>
          </w:tcPr>
          <w:p w14:paraId="2EE94C22" w14:textId="77777777" w:rsidR="00141425" w:rsidRPr="00B623F6" w:rsidRDefault="00141425" w:rsidP="00141425">
            <w:pPr>
              <w:contextualSpacing/>
              <w:rPr>
                <w:rFonts w:ascii="Calibri" w:hAnsi="Calibri" w:cs="Calibri"/>
                <w:szCs w:val="24"/>
                <w:lang w:val="en-US"/>
              </w:rPr>
            </w:pPr>
            <w:r w:rsidRPr="00B623F6">
              <w:rPr>
                <w:rFonts w:ascii="Calibri" w:hAnsi="Calibri" w:cs="Calibri"/>
                <w:b/>
                <w:sz w:val="22"/>
                <w:szCs w:val="22"/>
                <w:lang w:val="en-US"/>
              </w:rPr>
              <w:t>Best practice example</w:t>
            </w:r>
          </w:p>
        </w:tc>
        <w:tc>
          <w:tcPr>
            <w:tcW w:w="641" w:type="dxa"/>
            <w:shd w:val="clear" w:color="auto" w:fill="FF0000"/>
          </w:tcPr>
          <w:p w14:paraId="471A7D1B"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Red</w:t>
            </w:r>
          </w:p>
        </w:tc>
        <w:tc>
          <w:tcPr>
            <w:tcW w:w="843" w:type="dxa"/>
            <w:shd w:val="clear" w:color="auto" w:fill="FFC000"/>
          </w:tcPr>
          <w:p w14:paraId="5E3E5CF5"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 xml:space="preserve">Amber </w:t>
            </w:r>
          </w:p>
        </w:tc>
        <w:tc>
          <w:tcPr>
            <w:tcW w:w="874" w:type="dxa"/>
            <w:shd w:val="clear" w:color="auto" w:fill="A8D08D"/>
          </w:tcPr>
          <w:p w14:paraId="19810F47"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Green</w:t>
            </w:r>
          </w:p>
        </w:tc>
      </w:tr>
      <w:tr w:rsidR="00141425" w:rsidRPr="00B623F6" w14:paraId="1590B345" w14:textId="77777777" w:rsidTr="00141425">
        <w:trPr>
          <w:trHeight w:val="561"/>
        </w:trPr>
        <w:tc>
          <w:tcPr>
            <w:tcW w:w="12729" w:type="dxa"/>
            <w:shd w:val="clear" w:color="auto" w:fill="FFFFFF"/>
          </w:tcPr>
          <w:p w14:paraId="6B984B92" w14:textId="77777777" w:rsidR="00141425" w:rsidRPr="00B623F6" w:rsidRDefault="00141425" w:rsidP="00141425">
            <w:pPr>
              <w:numPr>
                <w:ilvl w:val="0"/>
                <w:numId w:val="6"/>
              </w:numPr>
              <w:contextualSpacing/>
              <w:rPr>
                <w:rFonts w:ascii="Calibri" w:hAnsi="Calibri" w:cs="Calibri"/>
                <w:szCs w:val="24"/>
                <w:lang w:val="en-US"/>
              </w:rPr>
            </w:pPr>
            <w:r w:rsidRPr="00B623F6">
              <w:rPr>
                <w:rFonts w:ascii="Calibri" w:hAnsi="Calibri" w:cs="Calibri"/>
                <w:szCs w:val="24"/>
                <w:lang w:val="en-US"/>
              </w:rPr>
              <w:t>All staff have accessed the tier 1 training for asthma</w:t>
            </w:r>
            <w:r>
              <w:rPr>
                <w:rFonts w:ascii="Calibri" w:hAnsi="Calibri" w:cs="Calibri"/>
                <w:szCs w:val="24"/>
                <w:lang w:val="en-US"/>
              </w:rPr>
              <w:t>.</w:t>
            </w:r>
          </w:p>
        </w:tc>
        <w:tc>
          <w:tcPr>
            <w:tcW w:w="641" w:type="dxa"/>
            <w:shd w:val="clear" w:color="auto" w:fill="FF0000"/>
          </w:tcPr>
          <w:p w14:paraId="4C97FDB3" w14:textId="77777777" w:rsidR="00141425" w:rsidRPr="00B623F6" w:rsidRDefault="00141425" w:rsidP="00141425">
            <w:pPr>
              <w:rPr>
                <w:rFonts w:ascii="Calibri" w:hAnsi="Calibri" w:cs="Calibri"/>
                <w:sz w:val="22"/>
                <w:szCs w:val="22"/>
                <w:lang w:val="en-US"/>
              </w:rPr>
            </w:pPr>
          </w:p>
        </w:tc>
        <w:tc>
          <w:tcPr>
            <w:tcW w:w="843" w:type="dxa"/>
            <w:shd w:val="clear" w:color="auto" w:fill="FFC000"/>
          </w:tcPr>
          <w:p w14:paraId="7DEC97F6" w14:textId="77777777" w:rsidR="00141425" w:rsidRPr="00B623F6" w:rsidRDefault="00141425" w:rsidP="00141425">
            <w:pPr>
              <w:rPr>
                <w:rFonts w:ascii="Calibri" w:hAnsi="Calibri" w:cs="Calibri"/>
                <w:sz w:val="22"/>
                <w:szCs w:val="22"/>
                <w:lang w:val="en-US"/>
              </w:rPr>
            </w:pPr>
          </w:p>
        </w:tc>
        <w:tc>
          <w:tcPr>
            <w:tcW w:w="874" w:type="dxa"/>
            <w:shd w:val="clear" w:color="auto" w:fill="A8D08D"/>
          </w:tcPr>
          <w:p w14:paraId="788EB3B2" w14:textId="77777777" w:rsidR="00141425" w:rsidRPr="00B623F6" w:rsidRDefault="00141425" w:rsidP="00141425">
            <w:pPr>
              <w:rPr>
                <w:rFonts w:ascii="Calibri" w:hAnsi="Calibri" w:cs="Calibri"/>
                <w:sz w:val="22"/>
                <w:szCs w:val="22"/>
                <w:lang w:val="en-US"/>
              </w:rPr>
            </w:pPr>
          </w:p>
        </w:tc>
      </w:tr>
    </w:tbl>
    <w:p w14:paraId="6B3A1E6D" w14:textId="77777777" w:rsidR="00141425" w:rsidRDefault="00141425">
      <w:pPr>
        <w:rPr>
          <w:rFonts w:ascii="Calibri" w:hAnsi="Calibri" w:cs="Calibri"/>
          <w:b/>
          <w:bCs/>
          <w:sz w:val="22"/>
          <w:szCs w:val="22"/>
          <w:lang w:val="en-US"/>
        </w:rPr>
      </w:pPr>
    </w:p>
    <w:p w14:paraId="2FAE3CED" w14:textId="77777777" w:rsidR="00141425" w:rsidRDefault="00141425">
      <w:r w:rsidRPr="00B623F6">
        <w:rPr>
          <w:rFonts w:ascii="Calibri" w:hAnsi="Calibri" w:cs="Calibri"/>
          <w:b/>
          <w:bCs/>
          <w:sz w:val="22"/>
          <w:szCs w:val="22"/>
          <w:lang w:val="en-US"/>
        </w:rPr>
        <w:t>Assessment, recording and reporting</w:t>
      </w:r>
    </w:p>
    <w:tbl>
      <w:tblPr>
        <w:tblW w:w="1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5"/>
        <w:gridCol w:w="640"/>
        <w:gridCol w:w="842"/>
        <w:gridCol w:w="873"/>
      </w:tblGrid>
      <w:tr w:rsidR="00141425" w:rsidRPr="00B623F6" w14:paraId="732C57FE" w14:textId="77777777" w:rsidTr="00141425">
        <w:trPr>
          <w:trHeight w:val="480"/>
        </w:trPr>
        <w:tc>
          <w:tcPr>
            <w:tcW w:w="12715" w:type="dxa"/>
            <w:shd w:val="clear" w:color="auto" w:fill="FFFFFF"/>
          </w:tcPr>
          <w:p w14:paraId="4A64175B" w14:textId="77777777" w:rsidR="00141425" w:rsidRPr="00B623F6" w:rsidRDefault="00141425" w:rsidP="00141425">
            <w:pPr>
              <w:contextualSpacing/>
              <w:rPr>
                <w:rFonts w:ascii="Calibri" w:hAnsi="Calibri"/>
                <w:szCs w:val="24"/>
                <w:lang w:val="en-US"/>
              </w:rPr>
            </w:pPr>
            <w:r w:rsidRPr="00B623F6">
              <w:rPr>
                <w:rFonts w:ascii="Calibri" w:hAnsi="Calibri" w:cs="Calibri"/>
                <w:b/>
                <w:sz w:val="22"/>
                <w:szCs w:val="22"/>
                <w:lang w:val="en-US"/>
              </w:rPr>
              <w:t>Best practice example</w:t>
            </w:r>
          </w:p>
        </w:tc>
        <w:tc>
          <w:tcPr>
            <w:tcW w:w="640" w:type="dxa"/>
            <w:shd w:val="clear" w:color="auto" w:fill="FF0000"/>
          </w:tcPr>
          <w:p w14:paraId="7CE0CDEE"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Red</w:t>
            </w:r>
          </w:p>
        </w:tc>
        <w:tc>
          <w:tcPr>
            <w:tcW w:w="842" w:type="dxa"/>
            <w:shd w:val="clear" w:color="auto" w:fill="FFC000"/>
          </w:tcPr>
          <w:p w14:paraId="5749156D"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 xml:space="preserve">Amber </w:t>
            </w:r>
          </w:p>
        </w:tc>
        <w:tc>
          <w:tcPr>
            <w:tcW w:w="873" w:type="dxa"/>
            <w:shd w:val="clear" w:color="auto" w:fill="A8D08D"/>
          </w:tcPr>
          <w:p w14:paraId="29C7DB14" w14:textId="77777777" w:rsidR="00141425" w:rsidRPr="00B623F6" w:rsidRDefault="00141425" w:rsidP="00141425">
            <w:pPr>
              <w:rPr>
                <w:rFonts w:ascii="Calibri" w:hAnsi="Calibri" w:cs="Calibri"/>
                <w:sz w:val="22"/>
                <w:szCs w:val="22"/>
                <w:lang w:val="en-US"/>
              </w:rPr>
            </w:pPr>
            <w:r w:rsidRPr="00806471">
              <w:rPr>
                <w:rFonts w:ascii="Calibri" w:hAnsi="Calibri" w:cs="Calibri"/>
                <w:b/>
                <w:color w:val="000000"/>
                <w:sz w:val="22"/>
                <w:szCs w:val="22"/>
                <w:lang w:val="en-US"/>
              </w:rPr>
              <w:t>Green</w:t>
            </w:r>
          </w:p>
        </w:tc>
      </w:tr>
      <w:tr w:rsidR="00141425" w:rsidRPr="00B623F6" w14:paraId="6CB04951" w14:textId="77777777" w:rsidTr="00141425">
        <w:trPr>
          <w:trHeight w:val="480"/>
        </w:trPr>
        <w:tc>
          <w:tcPr>
            <w:tcW w:w="12715" w:type="dxa"/>
            <w:shd w:val="clear" w:color="auto" w:fill="FFFFFF"/>
          </w:tcPr>
          <w:p w14:paraId="0738A14A" w14:textId="77777777" w:rsidR="00141425" w:rsidRPr="00B623F6" w:rsidRDefault="00141425" w:rsidP="00141425">
            <w:pPr>
              <w:numPr>
                <w:ilvl w:val="0"/>
                <w:numId w:val="6"/>
              </w:numPr>
              <w:contextualSpacing/>
              <w:rPr>
                <w:rFonts w:ascii="Calibri" w:hAnsi="Calibri" w:cs="Calibri"/>
                <w:sz w:val="22"/>
                <w:szCs w:val="22"/>
                <w:lang w:val="en-US"/>
              </w:rPr>
            </w:pPr>
            <w:r w:rsidRPr="00B623F6">
              <w:rPr>
                <w:rFonts w:ascii="Calibri" w:hAnsi="Calibri"/>
                <w:szCs w:val="24"/>
                <w:lang w:val="en-US"/>
              </w:rPr>
              <w:t>Asthma registers and policies are used effectively.</w:t>
            </w:r>
          </w:p>
        </w:tc>
        <w:tc>
          <w:tcPr>
            <w:tcW w:w="640" w:type="dxa"/>
            <w:shd w:val="clear" w:color="auto" w:fill="FF0000"/>
          </w:tcPr>
          <w:p w14:paraId="22904AA8" w14:textId="77777777" w:rsidR="00141425" w:rsidRPr="00B623F6" w:rsidRDefault="00141425" w:rsidP="00141425">
            <w:pPr>
              <w:rPr>
                <w:rFonts w:ascii="Calibri" w:hAnsi="Calibri" w:cs="Calibri"/>
                <w:sz w:val="22"/>
                <w:szCs w:val="22"/>
                <w:lang w:val="en-US"/>
              </w:rPr>
            </w:pPr>
          </w:p>
        </w:tc>
        <w:tc>
          <w:tcPr>
            <w:tcW w:w="842" w:type="dxa"/>
            <w:shd w:val="clear" w:color="auto" w:fill="FFC000"/>
          </w:tcPr>
          <w:p w14:paraId="148CE068" w14:textId="77777777" w:rsidR="00141425" w:rsidRPr="00B623F6" w:rsidRDefault="00141425" w:rsidP="00141425">
            <w:pPr>
              <w:rPr>
                <w:rFonts w:ascii="Calibri" w:hAnsi="Calibri" w:cs="Calibri"/>
                <w:sz w:val="22"/>
                <w:szCs w:val="22"/>
                <w:lang w:val="en-US"/>
              </w:rPr>
            </w:pPr>
          </w:p>
        </w:tc>
        <w:tc>
          <w:tcPr>
            <w:tcW w:w="873" w:type="dxa"/>
            <w:shd w:val="clear" w:color="auto" w:fill="A8D08D"/>
          </w:tcPr>
          <w:p w14:paraId="7B89B34B" w14:textId="77777777" w:rsidR="00141425" w:rsidRPr="00B623F6" w:rsidRDefault="00141425" w:rsidP="00141425">
            <w:pPr>
              <w:rPr>
                <w:rFonts w:ascii="Calibri" w:hAnsi="Calibri" w:cs="Calibri"/>
                <w:sz w:val="22"/>
                <w:szCs w:val="22"/>
                <w:lang w:val="en-US"/>
              </w:rPr>
            </w:pPr>
          </w:p>
        </w:tc>
      </w:tr>
      <w:tr w:rsidR="00141425" w:rsidRPr="00B623F6" w14:paraId="0D3D1498" w14:textId="77777777" w:rsidTr="00141425">
        <w:trPr>
          <w:trHeight w:val="478"/>
        </w:trPr>
        <w:tc>
          <w:tcPr>
            <w:tcW w:w="12715" w:type="dxa"/>
            <w:shd w:val="clear" w:color="auto" w:fill="FFFFFF"/>
          </w:tcPr>
          <w:p w14:paraId="41F9990B" w14:textId="77777777" w:rsidR="00141425" w:rsidRPr="00B623F6" w:rsidRDefault="00141425" w:rsidP="00141425">
            <w:pPr>
              <w:numPr>
                <w:ilvl w:val="0"/>
                <w:numId w:val="6"/>
              </w:numPr>
              <w:contextualSpacing/>
              <w:rPr>
                <w:rFonts w:ascii="Calibri" w:hAnsi="Calibri"/>
                <w:szCs w:val="24"/>
                <w:lang w:val="en-US"/>
              </w:rPr>
            </w:pPr>
            <w:r w:rsidRPr="00CE2CC6">
              <w:rPr>
                <w:rFonts w:ascii="Calibri" w:hAnsi="Calibri"/>
                <w:szCs w:val="24"/>
                <w:lang w:val="en-US"/>
              </w:rPr>
              <w:t>Use of inhalers are recorded accurately.</w:t>
            </w:r>
          </w:p>
        </w:tc>
        <w:tc>
          <w:tcPr>
            <w:tcW w:w="640" w:type="dxa"/>
            <w:shd w:val="clear" w:color="auto" w:fill="FF0000"/>
          </w:tcPr>
          <w:p w14:paraId="1F711523" w14:textId="77777777" w:rsidR="00141425" w:rsidRPr="00B623F6" w:rsidRDefault="00141425" w:rsidP="00141425">
            <w:pPr>
              <w:rPr>
                <w:rFonts w:ascii="Calibri" w:hAnsi="Calibri" w:cs="Calibri"/>
                <w:sz w:val="22"/>
                <w:szCs w:val="22"/>
                <w:lang w:val="en-US"/>
              </w:rPr>
            </w:pPr>
          </w:p>
        </w:tc>
        <w:tc>
          <w:tcPr>
            <w:tcW w:w="842" w:type="dxa"/>
            <w:shd w:val="clear" w:color="auto" w:fill="FFC000"/>
          </w:tcPr>
          <w:p w14:paraId="5044A6E5" w14:textId="77777777" w:rsidR="00141425" w:rsidRPr="00B623F6" w:rsidRDefault="00141425" w:rsidP="00141425">
            <w:pPr>
              <w:rPr>
                <w:rFonts w:ascii="Calibri" w:hAnsi="Calibri" w:cs="Calibri"/>
                <w:sz w:val="22"/>
                <w:szCs w:val="22"/>
                <w:lang w:val="en-US"/>
              </w:rPr>
            </w:pPr>
          </w:p>
        </w:tc>
        <w:tc>
          <w:tcPr>
            <w:tcW w:w="873" w:type="dxa"/>
            <w:shd w:val="clear" w:color="auto" w:fill="A8D08D"/>
          </w:tcPr>
          <w:p w14:paraId="74C38E75" w14:textId="77777777" w:rsidR="00141425" w:rsidRPr="00B623F6" w:rsidRDefault="00141425" w:rsidP="00141425">
            <w:pPr>
              <w:rPr>
                <w:rFonts w:ascii="Calibri" w:hAnsi="Calibri" w:cs="Calibri"/>
                <w:sz w:val="22"/>
                <w:szCs w:val="22"/>
                <w:lang w:val="en-US"/>
              </w:rPr>
            </w:pPr>
          </w:p>
        </w:tc>
      </w:tr>
      <w:tr w:rsidR="00141425" w:rsidRPr="00B623F6" w14:paraId="0423D9FD" w14:textId="77777777" w:rsidTr="00141425">
        <w:trPr>
          <w:trHeight w:val="478"/>
        </w:trPr>
        <w:tc>
          <w:tcPr>
            <w:tcW w:w="12715" w:type="dxa"/>
            <w:shd w:val="clear" w:color="auto" w:fill="FFFFFF"/>
          </w:tcPr>
          <w:p w14:paraId="7B4BC8E2" w14:textId="77777777" w:rsidR="00141425" w:rsidRPr="00B623F6" w:rsidRDefault="00141425" w:rsidP="00141425">
            <w:pPr>
              <w:numPr>
                <w:ilvl w:val="0"/>
                <w:numId w:val="6"/>
              </w:numPr>
              <w:contextualSpacing/>
              <w:rPr>
                <w:rFonts w:ascii="Calibri" w:hAnsi="Calibri" w:cs="Calibri"/>
                <w:sz w:val="22"/>
                <w:szCs w:val="22"/>
                <w:lang w:val="en-US"/>
              </w:rPr>
            </w:pPr>
            <w:r w:rsidRPr="00B623F6">
              <w:rPr>
                <w:rFonts w:ascii="Calibri" w:hAnsi="Calibri"/>
                <w:szCs w:val="24"/>
                <w:lang w:val="en-US"/>
              </w:rPr>
              <w:lastRenderedPageBreak/>
              <w:t xml:space="preserve">Personalised asthma action plans </w:t>
            </w:r>
            <w:r>
              <w:rPr>
                <w:rFonts w:ascii="Calibri" w:hAnsi="Calibri"/>
                <w:szCs w:val="24"/>
                <w:lang w:val="en-US"/>
              </w:rPr>
              <w:t xml:space="preserve">(PAAP) </w:t>
            </w:r>
            <w:r w:rsidRPr="00B623F6">
              <w:rPr>
                <w:rFonts w:ascii="Calibri" w:hAnsi="Calibri"/>
                <w:szCs w:val="24"/>
                <w:lang w:val="en-US"/>
              </w:rPr>
              <w:t>are available for children on the asthma register</w:t>
            </w:r>
          </w:p>
        </w:tc>
        <w:tc>
          <w:tcPr>
            <w:tcW w:w="640" w:type="dxa"/>
            <w:shd w:val="clear" w:color="auto" w:fill="FF0000"/>
          </w:tcPr>
          <w:p w14:paraId="256672C0" w14:textId="77777777" w:rsidR="00141425" w:rsidRPr="00B623F6" w:rsidRDefault="00141425" w:rsidP="00141425">
            <w:pPr>
              <w:rPr>
                <w:rFonts w:ascii="Calibri" w:hAnsi="Calibri" w:cs="Calibri"/>
                <w:sz w:val="22"/>
                <w:szCs w:val="22"/>
                <w:lang w:val="en-US"/>
              </w:rPr>
            </w:pPr>
          </w:p>
        </w:tc>
        <w:tc>
          <w:tcPr>
            <w:tcW w:w="842" w:type="dxa"/>
            <w:shd w:val="clear" w:color="auto" w:fill="FFC000"/>
          </w:tcPr>
          <w:p w14:paraId="664CF1E9" w14:textId="77777777" w:rsidR="00141425" w:rsidRPr="00B623F6" w:rsidRDefault="00141425" w:rsidP="00141425">
            <w:pPr>
              <w:rPr>
                <w:rFonts w:ascii="Calibri" w:hAnsi="Calibri" w:cs="Calibri"/>
                <w:sz w:val="22"/>
                <w:szCs w:val="22"/>
                <w:lang w:val="en-US"/>
              </w:rPr>
            </w:pPr>
          </w:p>
        </w:tc>
        <w:tc>
          <w:tcPr>
            <w:tcW w:w="873" w:type="dxa"/>
            <w:shd w:val="clear" w:color="auto" w:fill="A8D08D"/>
          </w:tcPr>
          <w:p w14:paraId="30E96065" w14:textId="77777777" w:rsidR="00141425" w:rsidRPr="00B623F6" w:rsidRDefault="00141425" w:rsidP="00141425">
            <w:pPr>
              <w:rPr>
                <w:rFonts w:ascii="Calibri" w:hAnsi="Calibri" w:cs="Calibri"/>
                <w:sz w:val="22"/>
                <w:szCs w:val="22"/>
                <w:lang w:val="en-US"/>
              </w:rPr>
            </w:pPr>
          </w:p>
        </w:tc>
      </w:tr>
      <w:tr w:rsidR="00141425" w:rsidRPr="00B623F6" w14:paraId="45A485FC" w14:textId="77777777" w:rsidTr="00141425">
        <w:trPr>
          <w:trHeight w:val="478"/>
        </w:trPr>
        <w:tc>
          <w:tcPr>
            <w:tcW w:w="12715" w:type="dxa"/>
            <w:shd w:val="clear" w:color="auto" w:fill="FFFFFF"/>
          </w:tcPr>
          <w:p w14:paraId="6E6E6379" w14:textId="77777777" w:rsidR="00141425" w:rsidRPr="00B623F6" w:rsidRDefault="00141425" w:rsidP="00141425">
            <w:pPr>
              <w:numPr>
                <w:ilvl w:val="0"/>
                <w:numId w:val="6"/>
              </w:numPr>
              <w:contextualSpacing/>
              <w:rPr>
                <w:rFonts w:ascii="Calibri" w:hAnsi="Calibri" w:cs="Calibri"/>
                <w:sz w:val="22"/>
                <w:szCs w:val="22"/>
                <w:lang w:val="en-US"/>
              </w:rPr>
            </w:pPr>
            <w:r w:rsidRPr="00B623F6">
              <w:rPr>
                <w:rFonts w:ascii="Calibri" w:hAnsi="Calibri"/>
                <w:szCs w:val="24"/>
                <w:lang w:val="en-US"/>
              </w:rPr>
              <w:t xml:space="preserve">The enrolment process aids identification of </w:t>
            </w:r>
            <w:r>
              <w:rPr>
                <w:rFonts w:ascii="Calibri" w:hAnsi="Calibri"/>
                <w:szCs w:val="24"/>
                <w:lang w:val="en-US"/>
              </w:rPr>
              <w:t xml:space="preserve">CYP </w:t>
            </w:r>
            <w:r w:rsidRPr="00B623F6">
              <w:rPr>
                <w:rFonts w:ascii="Calibri" w:hAnsi="Calibri"/>
                <w:szCs w:val="24"/>
                <w:lang w:val="en-US"/>
              </w:rPr>
              <w:t>who have asthma.</w:t>
            </w:r>
          </w:p>
        </w:tc>
        <w:tc>
          <w:tcPr>
            <w:tcW w:w="640" w:type="dxa"/>
            <w:shd w:val="clear" w:color="auto" w:fill="FF0000"/>
          </w:tcPr>
          <w:p w14:paraId="1BEB0B60" w14:textId="77777777" w:rsidR="00141425" w:rsidRPr="00B623F6" w:rsidRDefault="00141425" w:rsidP="00141425">
            <w:pPr>
              <w:rPr>
                <w:rFonts w:ascii="Calibri" w:hAnsi="Calibri" w:cs="Calibri"/>
                <w:sz w:val="22"/>
                <w:szCs w:val="22"/>
                <w:lang w:val="en-US"/>
              </w:rPr>
            </w:pPr>
          </w:p>
        </w:tc>
        <w:tc>
          <w:tcPr>
            <w:tcW w:w="842" w:type="dxa"/>
            <w:shd w:val="clear" w:color="auto" w:fill="FFC000"/>
          </w:tcPr>
          <w:p w14:paraId="23202370" w14:textId="77777777" w:rsidR="00141425" w:rsidRPr="00B623F6" w:rsidRDefault="00141425" w:rsidP="00141425">
            <w:pPr>
              <w:rPr>
                <w:rFonts w:ascii="Calibri" w:hAnsi="Calibri" w:cs="Calibri"/>
                <w:sz w:val="22"/>
                <w:szCs w:val="22"/>
                <w:lang w:val="en-US"/>
              </w:rPr>
            </w:pPr>
          </w:p>
        </w:tc>
        <w:tc>
          <w:tcPr>
            <w:tcW w:w="873" w:type="dxa"/>
            <w:shd w:val="clear" w:color="auto" w:fill="A8D08D"/>
          </w:tcPr>
          <w:p w14:paraId="22FC570E" w14:textId="77777777" w:rsidR="00141425" w:rsidRPr="00B623F6" w:rsidRDefault="00141425" w:rsidP="00141425">
            <w:pPr>
              <w:rPr>
                <w:rFonts w:ascii="Calibri" w:hAnsi="Calibri" w:cs="Calibri"/>
                <w:sz w:val="22"/>
                <w:szCs w:val="22"/>
                <w:lang w:val="en-US"/>
              </w:rPr>
            </w:pPr>
          </w:p>
        </w:tc>
      </w:tr>
    </w:tbl>
    <w:p w14:paraId="53B4DC7A" w14:textId="77777777" w:rsidR="00A70E2E" w:rsidRDefault="00A70E2E" w:rsidP="00164C3E">
      <w:pPr>
        <w:rPr>
          <w:rFonts w:cs="Arial"/>
          <w:sz w:val="28"/>
          <w:szCs w:val="28"/>
          <w:lang w:eastAsia="en-GB"/>
        </w:rPr>
      </w:pPr>
    </w:p>
    <w:sectPr w:rsidR="00A70E2E" w:rsidSect="0078282B">
      <w:headerReference w:type="default" r:id="rId7"/>
      <w:footerReference w:type="default" r:id="rId8"/>
      <w:pgSz w:w="16840" w:h="11907" w:orient="landscape" w:code="9"/>
      <w:pgMar w:top="1412" w:right="249" w:bottom="1412"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C1C3E3" w14:textId="77777777" w:rsidR="00806471" w:rsidRDefault="00806471">
      <w:r>
        <w:separator/>
      </w:r>
    </w:p>
  </w:endnote>
  <w:endnote w:type="continuationSeparator" w:id="0">
    <w:p w14:paraId="0982281D" w14:textId="77777777" w:rsidR="00806471" w:rsidRDefault="008064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772C2" w14:textId="5C2EF726" w:rsidR="00EC19AD" w:rsidRDefault="00254C40">
    <w:pPr>
      <w:pStyle w:val="Footer"/>
    </w:pPr>
    <w:r>
      <w:rPr>
        <w:noProof/>
      </w:rPr>
      <w:drawing>
        <wp:anchor distT="0" distB="0" distL="114300" distR="114300" simplePos="0" relativeHeight="251658752" behindDoc="1" locked="0" layoutInCell="1" allowOverlap="1" wp14:anchorId="2C73C6F2" wp14:editId="2600C10C">
          <wp:simplePos x="0" y="0"/>
          <wp:positionH relativeFrom="column">
            <wp:posOffset>8759825</wp:posOffset>
          </wp:positionH>
          <wp:positionV relativeFrom="paragraph">
            <wp:posOffset>-323215</wp:posOffset>
          </wp:positionV>
          <wp:extent cx="1177290" cy="773430"/>
          <wp:effectExtent l="0" t="0" r="0" b="0"/>
          <wp:wrapTight wrapText="bothSides">
            <wp:wrapPolygon edited="0">
              <wp:start x="0" y="0"/>
              <wp:lineTo x="0" y="21281"/>
              <wp:lineTo x="21320" y="21281"/>
              <wp:lineTo x="21320" y="0"/>
              <wp:lineTo x="0" y="0"/>
            </wp:wrapPolygon>
          </wp:wrapTight>
          <wp:docPr id="6" name="Picture 1" descr="Flouris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1" descr="Flouris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77290" cy="7734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14:anchorId="70A3FF8A" wp14:editId="179E93DC">
          <wp:simplePos x="0" y="0"/>
          <wp:positionH relativeFrom="margin">
            <wp:posOffset>-495300</wp:posOffset>
          </wp:positionH>
          <wp:positionV relativeFrom="paragraph">
            <wp:posOffset>-117475</wp:posOffset>
          </wp:positionV>
          <wp:extent cx="1352550" cy="599440"/>
          <wp:effectExtent l="0" t="0" r="0" b="0"/>
          <wp:wrapTight wrapText="bothSides">
            <wp:wrapPolygon edited="0">
              <wp:start x="15820" y="0"/>
              <wp:lineTo x="0" y="686"/>
              <wp:lineTo x="0" y="18534"/>
              <wp:lineTo x="19470" y="20593"/>
              <wp:lineTo x="21296" y="20593"/>
              <wp:lineTo x="21296" y="17847"/>
              <wp:lineTo x="20992" y="10297"/>
              <wp:lineTo x="19470" y="2746"/>
              <wp:lineTo x="18558" y="0"/>
              <wp:lineTo x="15820" y="0"/>
            </wp:wrapPolygon>
          </wp:wrapTight>
          <wp:docPr id="2" name="Picture 6" descr="Inclusion and SE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6" descr="Inclusion and SEN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2550" cy="59944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7B1C8B" w14:textId="77777777" w:rsidR="00806471" w:rsidRDefault="00806471">
      <w:r>
        <w:separator/>
      </w:r>
    </w:p>
  </w:footnote>
  <w:footnote w:type="continuationSeparator" w:id="0">
    <w:p w14:paraId="5E4D5B12" w14:textId="77777777" w:rsidR="00806471" w:rsidRDefault="008064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4E04C" w14:textId="231B16DA" w:rsidR="008C6F86" w:rsidRDefault="00254C40" w:rsidP="008C6F86">
    <w:pPr>
      <w:pStyle w:val="Header"/>
      <w:tabs>
        <w:tab w:val="clear" w:pos="4153"/>
        <w:tab w:val="clear" w:pos="8306"/>
        <w:tab w:val="left" w:pos="807"/>
      </w:tabs>
    </w:pPr>
    <w:r>
      <w:rPr>
        <w:noProof/>
      </w:rPr>
      <w:drawing>
        <wp:anchor distT="0" distB="0" distL="114300" distR="114300" simplePos="0" relativeHeight="251657728" behindDoc="1" locked="0" layoutInCell="1" allowOverlap="1" wp14:anchorId="3D13676E" wp14:editId="3CF2C3FD">
          <wp:simplePos x="0" y="0"/>
          <wp:positionH relativeFrom="column">
            <wp:posOffset>-565785</wp:posOffset>
          </wp:positionH>
          <wp:positionV relativeFrom="paragraph">
            <wp:posOffset>-297180</wp:posOffset>
          </wp:positionV>
          <wp:extent cx="1976755" cy="613410"/>
          <wp:effectExtent l="0" t="0" r="0" b="0"/>
          <wp:wrapTight wrapText="bothSides">
            <wp:wrapPolygon edited="0">
              <wp:start x="0" y="0"/>
              <wp:lineTo x="0" y="20795"/>
              <wp:lineTo x="21440" y="20795"/>
              <wp:lineTo x="21440" y="0"/>
              <wp:lineTo x="0" y="0"/>
            </wp:wrapPolygon>
          </wp:wrapTight>
          <wp:docPr id="5" name="Picture 2" descr="Norfolk County Counc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 descr="Norfolk County Counci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76755" cy="613410"/>
                  </a:xfrm>
                  <a:prstGeom prst="rect">
                    <a:avLst/>
                  </a:prstGeom>
                  <a:noFill/>
                  <a:ln>
                    <a:noFill/>
                  </a:ln>
                </pic:spPr>
              </pic:pic>
            </a:graphicData>
          </a:graphic>
          <wp14:sizeRelH relativeFrom="page">
            <wp14:pctWidth>0</wp14:pctWidth>
          </wp14:sizeRelH>
          <wp14:sizeRelV relativeFrom="page">
            <wp14:pctHeight>0</wp14:pctHeight>
          </wp14:sizeRelV>
        </wp:anchor>
      </w:drawing>
    </w:r>
    <w:r w:rsidR="008C6F86">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765B2"/>
    <w:multiLevelType w:val="hybridMultilevel"/>
    <w:tmpl w:val="3194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FD2A81"/>
    <w:multiLevelType w:val="hybridMultilevel"/>
    <w:tmpl w:val="7FAA4350"/>
    <w:lvl w:ilvl="0" w:tplc="094CE42E">
      <w:numFmt w:val="bullet"/>
      <w:lvlText w:val="•"/>
      <w:lvlJc w:val="left"/>
      <w:pPr>
        <w:ind w:left="360" w:hanging="360"/>
      </w:pPr>
      <w:rPr>
        <w:rFonts w:ascii="Arial" w:eastAsia="Times New Roman"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174E4C41"/>
    <w:multiLevelType w:val="hybridMultilevel"/>
    <w:tmpl w:val="5D4A428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780AD0"/>
    <w:multiLevelType w:val="hybridMultilevel"/>
    <w:tmpl w:val="DC30993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065174D"/>
    <w:multiLevelType w:val="hybridMultilevel"/>
    <w:tmpl w:val="5D74BD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B121D2"/>
    <w:multiLevelType w:val="hybridMultilevel"/>
    <w:tmpl w:val="4D36A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47E4B2B"/>
    <w:multiLevelType w:val="hybridMultilevel"/>
    <w:tmpl w:val="8FBCBE9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57D439F7"/>
    <w:multiLevelType w:val="hybridMultilevel"/>
    <w:tmpl w:val="65EA5026"/>
    <w:lvl w:ilvl="0" w:tplc="74508B0A">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00509512">
    <w:abstractNumId w:val="4"/>
  </w:num>
  <w:num w:numId="2" w16cid:durableId="144397631">
    <w:abstractNumId w:val="2"/>
  </w:num>
  <w:num w:numId="3" w16cid:durableId="430588499">
    <w:abstractNumId w:val="3"/>
  </w:num>
  <w:num w:numId="4" w16cid:durableId="723408904">
    <w:abstractNumId w:val="0"/>
  </w:num>
  <w:num w:numId="5" w16cid:durableId="42289373">
    <w:abstractNumId w:val="1"/>
  </w:num>
  <w:num w:numId="6" w16cid:durableId="231475248">
    <w:abstractNumId w:val="6"/>
  </w:num>
  <w:num w:numId="7" w16cid:durableId="1053118966">
    <w:abstractNumId w:val="5"/>
  </w:num>
  <w:num w:numId="8" w16cid:durableId="25745068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59EC"/>
    <w:rsid w:val="000054F9"/>
    <w:rsid w:val="000311A4"/>
    <w:rsid w:val="0006170B"/>
    <w:rsid w:val="0007125C"/>
    <w:rsid w:val="0008394C"/>
    <w:rsid w:val="00090E2F"/>
    <w:rsid w:val="000B0CE1"/>
    <w:rsid w:val="0011138D"/>
    <w:rsid w:val="00141425"/>
    <w:rsid w:val="00146C85"/>
    <w:rsid w:val="0015054C"/>
    <w:rsid w:val="00164C3E"/>
    <w:rsid w:val="00170E00"/>
    <w:rsid w:val="001913C2"/>
    <w:rsid w:val="001A1539"/>
    <w:rsid w:val="001C6D4D"/>
    <w:rsid w:val="001D0079"/>
    <w:rsid w:val="00227C39"/>
    <w:rsid w:val="00243027"/>
    <w:rsid w:val="002434F8"/>
    <w:rsid w:val="00254C40"/>
    <w:rsid w:val="00260FC9"/>
    <w:rsid w:val="0028677B"/>
    <w:rsid w:val="002D1778"/>
    <w:rsid w:val="002F1641"/>
    <w:rsid w:val="002F29AF"/>
    <w:rsid w:val="002F4B5C"/>
    <w:rsid w:val="002F6521"/>
    <w:rsid w:val="003014A7"/>
    <w:rsid w:val="003177BC"/>
    <w:rsid w:val="00332B3B"/>
    <w:rsid w:val="00352DA8"/>
    <w:rsid w:val="00353068"/>
    <w:rsid w:val="00373E3D"/>
    <w:rsid w:val="00377D6C"/>
    <w:rsid w:val="0038157E"/>
    <w:rsid w:val="003A26C7"/>
    <w:rsid w:val="003D2508"/>
    <w:rsid w:val="003E448A"/>
    <w:rsid w:val="00411312"/>
    <w:rsid w:val="00414369"/>
    <w:rsid w:val="00436F3B"/>
    <w:rsid w:val="00460D43"/>
    <w:rsid w:val="004906A1"/>
    <w:rsid w:val="004B40AF"/>
    <w:rsid w:val="004D2040"/>
    <w:rsid w:val="004F5729"/>
    <w:rsid w:val="0050433E"/>
    <w:rsid w:val="005261F5"/>
    <w:rsid w:val="00531DDE"/>
    <w:rsid w:val="00560AC7"/>
    <w:rsid w:val="00572A01"/>
    <w:rsid w:val="00577B64"/>
    <w:rsid w:val="005C42FE"/>
    <w:rsid w:val="005D2C71"/>
    <w:rsid w:val="005D3150"/>
    <w:rsid w:val="005E131F"/>
    <w:rsid w:val="005E1E5F"/>
    <w:rsid w:val="00651812"/>
    <w:rsid w:val="0065306C"/>
    <w:rsid w:val="00665936"/>
    <w:rsid w:val="006759EC"/>
    <w:rsid w:val="00675B97"/>
    <w:rsid w:val="00675D1F"/>
    <w:rsid w:val="0069183E"/>
    <w:rsid w:val="006B0A37"/>
    <w:rsid w:val="006C718B"/>
    <w:rsid w:val="006D582C"/>
    <w:rsid w:val="00724E43"/>
    <w:rsid w:val="00726C73"/>
    <w:rsid w:val="007337BA"/>
    <w:rsid w:val="00755864"/>
    <w:rsid w:val="0078282B"/>
    <w:rsid w:val="007B60D9"/>
    <w:rsid w:val="00806471"/>
    <w:rsid w:val="00821F27"/>
    <w:rsid w:val="00824CBC"/>
    <w:rsid w:val="0086105C"/>
    <w:rsid w:val="00865F16"/>
    <w:rsid w:val="00886846"/>
    <w:rsid w:val="008B3D03"/>
    <w:rsid w:val="008B5B22"/>
    <w:rsid w:val="008C6F86"/>
    <w:rsid w:val="008D6D99"/>
    <w:rsid w:val="008E0B4E"/>
    <w:rsid w:val="008E34DA"/>
    <w:rsid w:val="008E383A"/>
    <w:rsid w:val="008E7EE9"/>
    <w:rsid w:val="00904E65"/>
    <w:rsid w:val="009200CF"/>
    <w:rsid w:val="0099615E"/>
    <w:rsid w:val="009B7906"/>
    <w:rsid w:val="009C4B87"/>
    <w:rsid w:val="009D2032"/>
    <w:rsid w:val="009F7108"/>
    <w:rsid w:val="00A060C8"/>
    <w:rsid w:val="00A26439"/>
    <w:rsid w:val="00A70E2E"/>
    <w:rsid w:val="00AB076E"/>
    <w:rsid w:val="00AD004D"/>
    <w:rsid w:val="00AE12D7"/>
    <w:rsid w:val="00B027FF"/>
    <w:rsid w:val="00B145C7"/>
    <w:rsid w:val="00B623F6"/>
    <w:rsid w:val="00B75B34"/>
    <w:rsid w:val="00B82BCD"/>
    <w:rsid w:val="00B91A7D"/>
    <w:rsid w:val="00B94C1F"/>
    <w:rsid w:val="00BD4A3C"/>
    <w:rsid w:val="00BD61CE"/>
    <w:rsid w:val="00C262A1"/>
    <w:rsid w:val="00C54ADA"/>
    <w:rsid w:val="00C65D01"/>
    <w:rsid w:val="00CB63C5"/>
    <w:rsid w:val="00CC6DA6"/>
    <w:rsid w:val="00CD0E4F"/>
    <w:rsid w:val="00CD457E"/>
    <w:rsid w:val="00CE2CC6"/>
    <w:rsid w:val="00CF2503"/>
    <w:rsid w:val="00CF2ABA"/>
    <w:rsid w:val="00D00279"/>
    <w:rsid w:val="00D14AC5"/>
    <w:rsid w:val="00D32C53"/>
    <w:rsid w:val="00D33942"/>
    <w:rsid w:val="00D37FBF"/>
    <w:rsid w:val="00D50CC2"/>
    <w:rsid w:val="00D81F57"/>
    <w:rsid w:val="00D93B85"/>
    <w:rsid w:val="00DE12EA"/>
    <w:rsid w:val="00DE2F5F"/>
    <w:rsid w:val="00DF3810"/>
    <w:rsid w:val="00E20D1D"/>
    <w:rsid w:val="00E7653C"/>
    <w:rsid w:val="00E80783"/>
    <w:rsid w:val="00E979A4"/>
    <w:rsid w:val="00EA3BBC"/>
    <w:rsid w:val="00EB2BCC"/>
    <w:rsid w:val="00EC19AD"/>
    <w:rsid w:val="00ED779B"/>
    <w:rsid w:val="00EF3066"/>
    <w:rsid w:val="00F066B4"/>
    <w:rsid w:val="00F13DF1"/>
    <w:rsid w:val="00F1420F"/>
    <w:rsid w:val="00F408AC"/>
    <w:rsid w:val="00F52935"/>
    <w:rsid w:val="00F62E6F"/>
    <w:rsid w:val="00F742CB"/>
    <w:rsid w:val="00F86398"/>
    <w:rsid w:val="00FC1957"/>
    <w:rsid w:val="00FC3686"/>
    <w:rsid w:val="00FC62B1"/>
    <w:rsid w:val="00FF09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678D84F"/>
  <w15:chartTrackingRefBased/>
  <w15:docId w15:val="{6D2EC9DB-FBB7-4E26-A2A5-A6D6BC9E9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4"/>
      <w:lang w:eastAsia="en-US"/>
    </w:rPr>
  </w:style>
  <w:style w:type="paragraph" w:styleId="Heading1">
    <w:name w:val="heading 1"/>
    <w:basedOn w:val="Normal"/>
    <w:next w:val="Normal"/>
    <w:qFormat/>
    <w:pPr>
      <w:keepNext/>
      <w:tabs>
        <w:tab w:val="left" w:pos="4820"/>
      </w:tabs>
      <w:outlineLvl w:val="0"/>
    </w:pPr>
    <w:rPr>
      <w:i/>
    </w:rPr>
  </w:style>
  <w:style w:type="paragraph" w:styleId="Heading2">
    <w:name w:val="heading 2"/>
    <w:basedOn w:val="Normal"/>
    <w:next w:val="Normal"/>
    <w:qFormat/>
    <w:pPr>
      <w:keepNext/>
      <w:tabs>
        <w:tab w:val="left" w:pos="4820"/>
      </w:tabs>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basedOn w:val="Normal"/>
    <w:rPr>
      <w:rFonts w:ascii="Times New Roman" w:hAnsi="Times New Roman"/>
      <w:lang w:val="en-US"/>
    </w:rPr>
  </w:style>
  <w:style w:type="paragraph" w:styleId="BodyText">
    <w:name w:val="Body Text"/>
    <w:basedOn w:val="Normal"/>
  </w:style>
  <w:style w:type="paragraph" w:styleId="Header">
    <w:name w:val="header"/>
    <w:basedOn w:val="Normal"/>
    <w:link w:val="HeaderChar"/>
    <w:uiPriority w:val="99"/>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table" w:styleId="TableGrid">
    <w:name w:val="Table Grid"/>
    <w:basedOn w:val="TableNormal"/>
    <w:rsid w:val="00FC62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06170B"/>
    <w:rPr>
      <w:rFonts w:ascii="Segoe UI" w:hAnsi="Segoe UI" w:cs="Segoe UI"/>
      <w:sz w:val="18"/>
      <w:szCs w:val="18"/>
    </w:rPr>
  </w:style>
  <w:style w:type="character" w:customStyle="1" w:styleId="BalloonTextChar">
    <w:name w:val="Balloon Text Char"/>
    <w:link w:val="BalloonText"/>
    <w:rsid w:val="0006170B"/>
    <w:rPr>
      <w:rFonts w:ascii="Segoe UI" w:hAnsi="Segoe UI" w:cs="Segoe UI"/>
      <w:sz w:val="18"/>
      <w:szCs w:val="18"/>
      <w:lang w:eastAsia="en-US"/>
    </w:rPr>
  </w:style>
  <w:style w:type="character" w:customStyle="1" w:styleId="HeaderChar">
    <w:name w:val="Header Char"/>
    <w:link w:val="Header"/>
    <w:uiPriority w:val="99"/>
    <w:rsid w:val="0011138D"/>
    <w:rPr>
      <w:rFonts w:ascii="Arial" w:hAnsi="Arial"/>
      <w:sz w:val="24"/>
      <w:lang w:eastAsia="en-US"/>
    </w:rPr>
  </w:style>
  <w:style w:type="table" w:customStyle="1" w:styleId="TableGrid1">
    <w:name w:val="Table Grid1"/>
    <w:basedOn w:val="TableNormal"/>
    <w:next w:val="TableGrid"/>
    <w:uiPriority w:val="59"/>
    <w:rsid w:val="008D6D99"/>
    <w:rPr>
      <w:rFonts w:ascii="Calibri" w:hAnsi="Calibri"/>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owna\Local%20Settings\Temporary%20Internet%20Files\OLK6\Education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Education1.dot</Template>
  <TotalTime>2</TotalTime>
  <Pages>4</Pages>
  <Words>542</Words>
  <Characters>2938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Name</vt:lpstr>
    </vt:vector>
  </TitlesOfParts>
  <Company>Norfolk County Council</Company>
  <LinksUpToDate>false</LinksUpToDate>
  <CharactersWithSpaces>3474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Whole School Audit Tool – Asthma</dc:title>
  <dc:subject/>
  <dc:creator>browna;charlotte.mason@norfolk.gov.uk</dc:creator>
  <cp:keywords>Thematic toolkit</cp:keywords>
  <cp:lastModifiedBy>Deborah Harding</cp:lastModifiedBy>
  <cp:revision>4</cp:revision>
  <cp:lastPrinted>2018-09-19T09:08:00Z</cp:lastPrinted>
  <dcterms:created xsi:type="dcterms:W3CDTF">2023-11-14T13:29:00Z</dcterms:created>
  <dcterms:modified xsi:type="dcterms:W3CDTF">2023-11-17T20:31:00Z</dcterms:modified>
</cp:coreProperties>
</file>