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2D9E1" w14:textId="035E9DB8" w:rsidR="00FC27BB" w:rsidRPr="00CC58F2" w:rsidRDefault="00FC27BB" w:rsidP="00FC27BB">
      <w:pPr>
        <w:spacing w:after="0" w:line="240" w:lineRule="auto"/>
        <w:jc w:val="center"/>
        <w:rPr>
          <w:rFonts w:ascii="Arial" w:eastAsia="Times New Roman" w:hAnsi="Arial" w:cs="Arial"/>
          <w:b/>
          <w:sz w:val="54"/>
          <w:szCs w:val="54"/>
        </w:rPr>
      </w:pPr>
      <w:r w:rsidRPr="00CC58F2">
        <w:rPr>
          <w:rFonts w:ascii="Arial" w:eastAsia="Times New Roman" w:hAnsi="Arial" w:cs="Arial"/>
          <w:b/>
          <w:sz w:val="54"/>
          <w:szCs w:val="54"/>
        </w:rPr>
        <w:t>Schools Forum</w:t>
      </w:r>
    </w:p>
    <w:p w14:paraId="424D744A" w14:textId="77777777" w:rsidR="00FC27BB" w:rsidRPr="00CC58F2" w:rsidRDefault="00FC27BB" w:rsidP="00FC27BB">
      <w:pPr>
        <w:spacing w:after="0" w:line="240" w:lineRule="auto"/>
        <w:jc w:val="right"/>
        <w:rPr>
          <w:rFonts w:ascii="Arial" w:eastAsia="Times New Roman" w:hAnsi="Arial" w:cs="Arial"/>
          <w:b/>
          <w:bCs/>
          <w:sz w:val="24"/>
          <w:szCs w:val="20"/>
        </w:rPr>
      </w:pPr>
      <w:r w:rsidRPr="00CC58F2">
        <w:rPr>
          <w:rFonts w:ascii="Arial" w:eastAsia="Times New Roman" w:hAnsi="Arial" w:cs="Arial"/>
          <w:b/>
          <w:bCs/>
          <w:sz w:val="24"/>
          <w:szCs w:val="20"/>
        </w:rPr>
        <w:t xml:space="preserve">Item No. </w:t>
      </w:r>
    </w:p>
    <w:p w14:paraId="307315C6" w14:textId="77777777" w:rsidR="00FC27BB" w:rsidRPr="00CC58F2" w:rsidRDefault="00FC27BB" w:rsidP="00FC27BB">
      <w:pPr>
        <w:spacing w:after="0" w:line="240" w:lineRule="auto"/>
        <w:jc w:val="right"/>
        <w:rPr>
          <w:rFonts w:ascii="Arial" w:eastAsia="Times New Roman" w:hAnsi="Arial" w:cs="Arial"/>
          <w:b/>
          <w:bCs/>
          <w:sz w:val="24"/>
          <w:szCs w:val="20"/>
        </w:rPr>
      </w:pPr>
    </w:p>
    <w:tbl>
      <w:tblPr>
        <w:tblStyle w:val="TableGrid"/>
        <w:tblW w:w="9356" w:type="dxa"/>
        <w:tblLook w:val="01E0" w:firstRow="1" w:lastRow="1" w:firstColumn="1" w:lastColumn="1" w:noHBand="0" w:noVBand="0"/>
      </w:tblPr>
      <w:tblGrid>
        <w:gridCol w:w="3101"/>
        <w:gridCol w:w="6255"/>
      </w:tblGrid>
      <w:tr w:rsidR="00FC27BB" w:rsidRPr="00CC58F2" w14:paraId="1F448E0E" w14:textId="77777777" w:rsidTr="00B14127">
        <w:tc>
          <w:tcPr>
            <w:tcW w:w="3101" w:type="dxa"/>
          </w:tcPr>
          <w:p w14:paraId="4A170D11" w14:textId="77777777" w:rsidR="00FC27BB" w:rsidRPr="00CC58F2" w:rsidRDefault="00FC27BB" w:rsidP="00AA2FBE">
            <w:pPr>
              <w:rPr>
                <w:rFonts w:ascii="Arial" w:eastAsia="Times New Roman" w:hAnsi="Arial" w:cs="Arial"/>
                <w:b/>
                <w:sz w:val="28"/>
                <w:szCs w:val="28"/>
              </w:rPr>
            </w:pPr>
            <w:r w:rsidRPr="00CC58F2">
              <w:rPr>
                <w:rFonts w:ascii="Arial" w:eastAsia="Times New Roman" w:hAnsi="Arial" w:cs="Arial"/>
                <w:b/>
                <w:sz w:val="28"/>
                <w:szCs w:val="28"/>
              </w:rPr>
              <w:t>Report title:</w:t>
            </w:r>
          </w:p>
        </w:tc>
        <w:tc>
          <w:tcPr>
            <w:tcW w:w="6255" w:type="dxa"/>
          </w:tcPr>
          <w:p w14:paraId="715D3198" w14:textId="777B122B" w:rsidR="00FC27BB" w:rsidRPr="00CC58F2" w:rsidRDefault="00FC27BB" w:rsidP="00AA2FBE">
            <w:pPr>
              <w:rPr>
                <w:rFonts w:ascii="Arial" w:eastAsia="Times New Roman" w:hAnsi="Arial" w:cs="Arial"/>
                <w:b/>
                <w:sz w:val="28"/>
                <w:szCs w:val="28"/>
              </w:rPr>
            </w:pPr>
            <w:r>
              <w:rPr>
                <w:rFonts w:ascii="Arial" w:eastAsia="Times New Roman" w:hAnsi="Arial" w:cs="Arial"/>
                <w:b/>
                <w:sz w:val="28"/>
                <w:szCs w:val="28"/>
              </w:rPr>
              <w:t>Monitoring &amp; Improvement Grant</w:t>
            </w:r>
            <w:r w:rsidR="00087298">
              <w:rPr>
                <w:rFonts w:ascii="Arial" w:eastAsia="Times New Roman" w:hAnsi="Arial" w:cs="Arial"/>
                <w:b/>
                <w:sz w:val="28"/>
                <w:szCs w:val="28"/>
              </w:rPr>
              <w:t xml:space="preserve"> Reduction</w:t>
            </w:r>
            <w:r w:rsidR="005029DE">
              <w:rPr>
                <w:rFonts w:ascii="Arial" w:eastAsia="Times New Roman" w:hAnsi="Arial" w:cs="Arial"/>
                <w:b/>
                <w:sz w:val="28"/>
                <w:szCs w:val="28"/>
              </w:rPr>
              <w:t xml:space="preserve"> </w:t>
            </w:r>
            <w:r w:rsidR="005029DE">
              <w:rPr>
                <w:rFonts w:eastAsia="Times New Roman"/>
                <w:b/>
                <w:sz w:val="28"/>
                <w:szCs w:val="28"/>
              </w:rPr>
              <w:t>Update</w:t>
            </w:r>
          </w:p>
        </w:tc>
      </w:tr>
      <w:tr w:rsidR="00FC27BB" w:rsidRPr="00CC58F2" w14:paraId="2FB2B442" w14:textId="77777777" w:rsidTr="00B14127">
        <w:tc>
          <w:tcPr>
            <w:tcW w:w="3101" w:type="dxa"/>
          </w:tcPr>
          <w:p w14:paraId="240A700D" w14:textId="77777777" w:rsidR="00FC27BB" w:rsidRPr="00CC58F2" w:rsidRDefault="00FC27BB" w:rsidP="00AA2FBE">
            <w:pPr>
              <w:rPr>
                <w:rFonts w:ascii="Arial" w:eastAsia="Times New Roman" w:hAnsi="Arial" w:cs="Arial"/>
                <w:b/>
                <w:sz w:val="28"/>
                <w:szCs w:val="28"/>
              </w:rPr>
            </w:pPr>
            <w:r w:rsidRPr="00CC58F2">
              <w:rPr>
                <w:rFonts w:ascii="Arial" w:eastAsia="Times New Roman" w:hAnsi="Arial" w:cs="Arial"/>
                <w:b/>
                <w:sz w:val="28"/>
                <w:szCs w:val="28"/>
              </w:rPr>
              <w:t>Date of meeting:</w:t>
            </w:r>
          </w:p>
        </w:tc>
        <w:tc>
          <w:tcPr>
            <w:tcW w:w="6255" w:type="dxa"/>
          </w:tcPr>
          <w:p w14:paraId="3F7968B5" w14:textId="77777777" w:rsidR="00FC27BB" w:rsidRPr="00CC58F2" w:rsidRDefault="00FC27BB" w:rsidP="00AA2FBE">
            <w:pPr>
              <w:rPr>
                <w:rFonts w:ascii="Arial" w:eastAsia="Times New Roman" w:hAnsi="Arial" w:cs="Arial"/>
                <w:b/>
                <w:bCs/>
                <w:sz w:val="28"/>
                <w:szCs w:val="28"/>
              </w:rPr>
            </w:pPr>
            <w:r>
              <w:rPr>
                <w:rFonts w:ascii="Arial" w:eastAsia="Times New Roman" w:hAnsi="Arial" w:cs="Arial"/>
                <w:b/>
                <w:bCs/>
                <w:sz w:val="28"/>
                <w:szCs w:val="28"/>
              </w:rPr>
              <w:t>19</w:t>
            </w:r>
            <w:r w:rsidRPr="29BD127B">
              <w:rPr>
                <w:rFonts w:ascii="Arial" w:eastAsia="Times New Roman" w:hAnsi="Arial" w:cs="Arial"/>
                <w:b/>
                <w:bCs/>
                <w:sz w:val="28"/>
                <w:szCs w:val="28"/>
              </w:rPr>
              <w:t xml:space="preserve"> January 202</w:t>
            </w:r>
            <w:r>
              <w:rPr>
                <w:rFonts w:ascii="Arial" w:eastAsia="Times New Roman" w:hAnsi="Arial" w:cs="Arial"/>
                <w:b/>
                <w:bCs/>
                <w:sz w:val="28"/>
                <w:szCs w:val="28"/>
              </w:rPr>
              <w:t>2</w:t>
            </w:r>
          </w:p>
        </w:tc>
      </w:tr>
    </w:tbl>
    <w:p w14:paraId="75BA0CE8" w14:textId="77777777" w:rsidR="00FC27BB" w:rsidRPr="00CC58F2" w:rsidRDefault="00FC27BB" w:rsidP="00FC27BB">
      <w:pPr>
        <w:spacing w:after="0" w:line="240" w:lineRule="auto"/>
        <w:rPr>
          <w:rFonts w:ascii="Arial" w:eastAsia="Times New Roman" w:hAnsi="Arial" w:cs="Arial"/>
          <w:sz w:val="24"/>
          <w:szCs w:val="24"/>
        </w:rPr>
      </w:pPr>
    </w:p>
    <w:p w14:paraId="7D8E24AD" w14:textId="77777777" w:rsidR="00FC27BB" w:rsidRPr="00CC58F2" w:rsidRDefault="00FC27BB" w:rsidP="00FC27BB">
      <w:pPr>
        <w:spacing w:after="0" w:line="240" w:lineRule="auto"/>
        <w:rPr>
          <w:rFonts w:ascii="Arial" w:eastAsia="Times New Roman" w:hAnsi="Arial" w:cs="Arial"/>
          <w:b/>
          <w:sz w:val="28"/>
          <w:szCs w:val="28"/>
        </w:rPr>
      </w:pPr>
      <w:r w:rsidRPr="00CC58F2">
        <w:rPr>
          <w:rFonts w:ascii="Arial" w:eastAsia="Times New Roman" w:hAnsi="Arial" w:cs="Arial"/>
          <w:b/>
          <w:sz w:val="28"/>
          <w:szCs w:val="28"/>
        </w:rPr>
        <w:t xml:space="preserve"> Executive summary</w:t>
      </w:r>
    </w:p>
    <w:tbl>
      <w:tblPr>
        <w:tblStyle w:val="TableGrid"/>
        <w:tblW w:w="9356" w:type="dxa"/>
        <w:tblLook w:val="01E0" w:firstRow="1" w:lastRow="1" w:firstColumn="1" w:lastColumn="1" w:noHBand="0" w:noVBand="0"/>
      </w:tblPr>
      <w:tblGrid>
        <w:gridCol w:w="9356"/>
      </w:tblGrid>
      <w:tr w:rsidR="00FC27BB" w:rsidRPr="00CC58F2" w14:paraId="2055A40F" w14:textId="77777777" w:rsidTr="00B14127">
        <w:tc>
          <w:tcPr>
            <w:tcW w:w="9356" w:type="dxa"/>
          </w:tcPr>
          <w:p w14:paraId="3D08CC96" w14:textId="61DAB962" w:rsidR="00FC27BB" w:rsidRDefault="00087298" w:rsidP="00AA2FBE">
            <w:pPr>
              <w:rPr>
                <w:rFonts w:ascii="Arial" w:eastAsia="Times New Roman" w:hAnsi="Arial" w:cs="Arial"/>
                <w:bCs/>
                <w:sz w:val="24"/>
                <w:szCs w:val="20"/>
              </w:rPr>
            </w:pPr>
            <w:r w:rsidRPr="00087298">
              <w:rPr>
                <w:rFonts w:ascii="Arial" w:eastAsia="Times New Roman" w:hAnsi="Arial" w:cs="Arial"/>
                <w:bCs/>
                <w:sz w:val="24"/>
                <w:szCs w:val="20"/>
              </w:rPr>
              <w:t>The Government have announced</w:t>
            </w:r>
            <w:r>
              <w:rPr>
                <w:rFonts w:ascii="Arial" w:eastAsia="Times New Roman" w:hAnsi="Arial" w:cs="Arial"/>
                <w:bCs/>
                <w:sz w:val="24"/>
                <w:szCs w:val="20"/>
              </w:rPr>
              <w:t xml:space="preserve"> that they are reducing the School Improvement Monitoring and Brokering Grant by 50% in 2022/23 and </w:t>
            </w:r>
            <w:r w:rsidR="002B5651">
              <w:rPr>
                <w:rFonts w:ascii="Arial" w:eastAsia="Times New Roman" w:hAnsi="Arial" w:cs="Arial"/>
                <w:bCs/>
                <w:sz w:val="24"/>
                <w:szCs w:val="20"/>
              </w:rPr>
              <w:t>bringing the grant to an end in 2023/24.</w:t>
            </w:r>
          </w:p>
          <w:p w14:paraId="5607A63D" w14:textId="77777777" w:rsidR="002B5651" w:rsidRDefault="002B5651" w:rsidP="00AA2FBE">
            <w:pPr>
              <w:rPr>
                <w:rFonts w:ascii="Arial" w:eastAsia="Times New Roman" w:hAnsi="Arial" w:cs="Arial"/>
                <w:bCs/>
                <w:sz w:val="24"/>
                <w:szCs w:val="20"/>
              </w:rPr>
            </w:pPr>
          </w:p>
          <w:p w14:paraId="7A18DA15" w14:textId="4774EA11" w:rsidR="002B5651" w:rsidRDefault="002B5651" w:rsidP="00AA2FBE">
            <w:pPr>
              <w:rPr>
                <w:rFonts w:ascii="Arial" w:eastAsia="Times New Roman" w:hAnsi="Arial" w:cs="Arial"/>
                <w:sz w:val="24"/>
                <w:szCs w:val="24"/>
              </w:rPr>
            </w:pPr>
            <w:r>
              <w:rPr>
                <w:rFonts w:ascii="Arial" w:eastAsia="Times New Roman" w:hAnsi="Arial" w:cs="Arial"/>
                <w:bCs/>
                <w:sz w:val="24"/>
                <w:szCs w:val="20"/>
              </w:rPr>
              <w:t>For 2022/23, l</w:t>
            </w:r>
            <w:r w:rsidRPr="002B5651">
              <w:rPr>
                <w:rFonts w:ascii="Arial" w:eastAsia="Times New Roman" w:hAnsi="Arial" w:cs="Arial"/>
                <w:bCs/>
                <w:sz w:val="24"/>
                <w:szCs w:val="20"/>
              </w:rPr>
              <w:t xml:space="preserve">ocal authorities may request de-delegation from maintained schools </w:t>
            </w:r>
            <w:r w:rsidRPr="002B5651">
              <w:rPr>
                <w:rFonts w:ascii="Arial" w:eastAsia="Times New Roman" w:hAnsi="Arial" w:cs="Arial"/>
                <w:sz w:val="24"/>
                <w:szCs w:val="24"/>
              </w:rPr>
              <w:t>for all improvement expenditure, including all core improvement activities.</w:t>
            </w:r>
          </w:p>
          <w:p w14:paraId="6B445E1F" w14:textId="38DBC432" w:rsidR="005029DE" w:rsidRDefault="005029DE" w:rsidP="00AA2FBE">
            <w:pPr>
              <w:rPr>
                <w:rFonts w:ascii="Arial" w:eastAsia="Times New Roman" w:hAnsi="Arial" w:cs="Arial"/>
                <w:sz w:val="24"/>
                <w:szCs w:val="24"/>
              </w:rPr>
            </w:pPr>
          </w:p>
          <w:p w14:paraId="62029298" w14:textId="7EAE943D" w:rsidR="005029DE" w:rsidRDefault="005029DE" w:rsidP="00AA2FBE">
            <w:pPr>
              <w:rPr>
                <w:rFonts w:ascii="Arial" w:eastAsia="Times New Roman" w:hAnsi="Arial" w:cs="Arial"/>
                <w:sz w:val="24"/>
                <w:szCs w:val="24"/>
              </w:rPr>
            </w:pPr>
            <w:r>
              <w:rPr>
                <w:rFonts w:ascii="Arial" w:eastAsia="Times New Roman" w:hAnsi="Arial" w:cs="Arial"/>
                <w:sz w:val="24"/>
                <w:szCs w:val="24"/>
              </w:rPr>
              <w:t>However, there has not been sufficient time for the LA to work through the implications of the reduced funding to enable a decision to be taken as to whether de-delegation should be requested and the implications of such a decision</w:t>
            </w:r>
            <w:r w:rsidR="00CB2289">
              <w:rPr>
                <w:rFonts w:ascii="Arial" w:eastAsia="Times New Roman" w:hAnsi="Arial" w:cs="Arial"/>
                <w:sz w:val="24"/>
                <w:szCs w:val="24"/>
              </w:rPr>
              <w:t>.</w:t>
            </w:r>
          </w:p>
          <w:p w14:paraId="32B2700E" w14:textId="77777777" w:rsidR="002B5651" w:rsidRDefault="002B5651" w:rsidP="00AA2FBE">
            <w:pPr>
              <w:rPr>
                <w:rFonts w:ascii="Arial" w:eastAsia="Times New Roman" w:hAnsi="Arial" w:cs="Arial"/>
                <w:sz w:val="24"/>
                <w:szCs w:val="24"/>
              </w:rPr>
            </w:pPr>
          </w:p>
          <w:p w14:paraId="12877B72" w14:textId="73843A8C" w:rsidR="002B5651" w:rsidRPr="0027528B" w:rsidRDefault="005029DE" w:rsidP="002B5651">
            <w:pPr>
              <w:rPr>
                <w:rFonts w:ascii="Arial" w:eastAsia="Times New Roman" w:hAnsi="Arial" w:cs="Arial"/>
                <w:b/>
                <w:sz w:val="24"/>
                <w:szCs w:val="24"/>
              </w:rPr>
            </w:pPr>
            <w:r>
              <w:rPr>
                <w:rFonts w:ascii="Arial" w:eastAsia="Times New Roman" w:hAnsi="Arial" w:cs="Arial"/>
                <w:b/>
                <w:bCs/>
                <w:sz w:val="24"/>
                <w:szCs w:val="24"/>
              </w:rPr>
              <w:t>For information and comment</w:t>
            </w:r>
          </w:p>
          <w:p w14:paraId="5121FF8D" w14:textId="604A03FA" w:rsidR="002B5651" w:rsidRPr="002B5651" w:rsidRDefault="002B5651" w:rsidP="00AA2FBE">
            <w:pPr>
              <w:rPr>
                <w:rFonts w:ascii="Arial" w:eastAsia="Times New Roman" w:hAnsi="Arial" w:cs="Arial"/>
                <w:bCs/>
                <w:sz w:val="24"/>
                <w:szCs w:val="20"/>
              </w:rPr>
            </w:pPr>
          </w:p>
        </w:tc>
      </w:tr>
    </w:tbl>
    <w:p w14:paraId="79C47C5E" w14:textId="77777777" w:rsidR="003A333D" w:rsidRDefault="003A333D" w:rsidP="0027528B">
      <w:pPr>
        <w:spacing w:after="0" w:line="240" w:lineRule="auto"/>
        <w:contextualSpacing/>
        <w:rPr>
          <w:rFonts w:ascii="Arial" w:eastAsia="Times New Roman" w:hAnsi="Arial" w:cs="Arial"/>
          <w:b/>
          <w:bCs/>
          <w:sz w:val="28"/>
          <w:szCs w:val="28"/>
        </w:rPr>
      </w:pPr>
    </w:p>
    <w:p w14:paraId="0E939421" w14:textId="055DC7BE" w:rsidR="0027528B" w:rsidRPr="0027528B" w:rsidRDefault="0027528B" w:rsidP="0027528B">
      <w:pPr>
        <w:spacing w:after="0" w:line="240" w:lineRule="auto"/>
        <w:contextualSpacing/>
        <w:rPr>
          <w:rFonts w:ascii="Arial" w:eastAsia="Times New Roman" w:hAnsi="Arial" w:cs="Arial"/>
          <w:b/>
          <w:sz w:val="28"/>
          <w:szCs w:val="28"/>
        </w:rPr>
      </w:pPr>
      <w:r w:rsidRPr="0027528B">
        <w:rPr>
          <w:rFonts w:ascii="Arial" w:eastAsia="Times New Roman" w:hAnsi="Arial" w:cs="Arial"/>
          <w:b/>
          <w:bCs/>
          <w:sz w:val="28"/>
          <w:szCs w:val="28"/>
        </w:rPr>
        <w:t>School Improvement Monitoring and Brokering Grant</w:t>
      </w:r>
    </w:p>
    <w:p w14:paraId="4EA65BE7" w14:textId="77777777" w:rsidR="0027528B" w:rsidRPr="0027528B" w:rsidRDefault="0027528B" w:rsidP="0027528B">
      <w:pPr>
        <w:rPr>
          <w:rFonts w:ascii="Arial" w:eastAsia="Times New Roman" w:hAnsi="Arial" w:cs="Arial"/>
          <w:sz w:val="24"/>
          <w:szCs w:val="24"/>
          <w:highlight w:val="yellow"/>
        </w:rPr>
      </w:pPr>
    </w:p>
    <w:p w14:paraId="42ABC33F" w14:textId="4E3AA35B" w:rsidR="0027528B" w:rsidRPr="0081497B" w:rsidRDefault="0027528B" w:rsidP="0081497B">
      <w:pPr>
        <w:pStyle w:val="ListParagraph"/>
        <w:numPr>
          <w:ilvl w:val="0"/>
          <w:numId w:val="2"/>
        </w:numPr>
        <w:ind w:hanging="720"/>
        <w:rPr>
          <w:rFonts w:ascii="Arial" w:eastAsia="Times New Roman" w:hAnsi="Arial" w:cs="Arial"/>
          <w:b/>
          <w:bCs/>
          <w:sz w:val="24"/>
          <w:szCs w:val="24"/>
        </w:rPr>
      </w:pPr>
      <w:r w:rsidRPr="0081497B">
        <w:rPr>
          <w:rFonts w:ascii="Arial" w:eastAsia="Times New Roman" w:hAnsi="Arial" w:cs="Arial"/>
          <w:b/>
          <w:bCs/>
          <w:sz w:val="24"/>
          <w:szCs w:val="24"/>
        </w:rPr>
        <w:t>School Improvement Monitoring and Brokering Grant</w:t>
      </w:r>
    </w:p>
    <w:p w14:paraId="526E2D90"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The School Improvement Monitoring and Brokering Grant was introduced in 2017 to provide local authorities with funding to support them in fulfilling their statutory school improvement functions under Part 4 of the Education and Inspections Act 2006 and their additional school improvement expectations as set out in the Schools Causing Concern (SCC) guidance (collectively referred to as core school improvement activities).</w:t>
      </w:r>
    </w:p>
    <w:p w14:paraId="67D6D9CE"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The grant is allocated to LA’s on a per-school basis, for maintained schools including special schools and PRUs, for pupils aged 5-16.</w:t>
      </w:r>
    </w:p>
    <w:p w14:paraId="386EB4A3"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In the financial year 2021/22, Norfolk County Council has received the following grant payments:</w:t>
      </w:r>
    </w:p>
    <w:tbl>
      <w:tblPr>
        <w:tblStyle w:val="TableGrid"/>
        <w:tblW w:w="0" w:type="auto"/>
        <w:tblLook w:val="04A0" w:firstRow="1" w:lastRow="0" w:firstColumn="1" w:lastColumn="0" w:noHBand="0" w:noVBand="1"/>
      </w:tblPr>
      <w:tblGrid>
        <w:gridCol w:w="4502"/>
        <w:gridCol w:w="4514"/>
      </w:tblGrid>
      <w:tr w:rsidR="0027528B" w:rsidRPr="0027528B" w14:paraId="639F116A" w14:textId="77777777" w:rsidTr="00AD33A1">
        <w:tc>
          <w:tcPr>
            <w:tcW w:w="4814" w:type="dxa"/>
          </w:tcPr>
          <w:p w14:paraId="0A14B446"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April 2021</w:t>
            </w:r>
          </w:p>
        </w:tc>
        <w:tc>
          <w:tcPr>
            <w:tcW w:w="4814" w:type="dxa"/>
          </w:tcPr>
          <w:p w14:paraId="575499D9"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£176,162</w:t>
            </w:r>
          </w:p>
        </w:tc>
      </w:tr>
      <w:tr w:rsidR="0027528B" w:rsidRPr="0027528B" w14:paraId="7AC2BE74" w14:textId="77777777" w:rsidTr="00AD33A1">
        <w:tc>
          <w:tcPr>
            <w:tcW w:w="4814" w:type="dxa"/>
          </w:tcPr>
          <w:p w14:paraId="686C0BD0"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July 2021</w:t>
            </w:r>
          </w:p>
        </w:tc>
        <w:tc>
          <w:tcPr>
            <w:tcW w:w="4814" w:type="dxa"/>
          </w:tcPr>
          <w:p w14:paraId="140E1184"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£117,442</w:t>
            </w:r>
          </w:p>
        </w:tc>
      </w:tr>
      <w:tr w:rsidR="0027528B" w:rsidRPr="0027528B" w14:paraId="13DE915D" w14:textId="77777777" w:rsidTr="00AD33A1">
        <w:tc>
          <w:tcPr>
            <w:tcW w:w="4814" w:type="dxa"/>
          </w:tcPr>
          <w:p w14:paraId="1C116F9D"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October 2021</w:t>
            </w:r>
          </w:p>
        </w:tc>
        <w:tc>
          <w:tcPr>
            <w:tcW w:w="4814" w:type="dxa"/>
          </w:tcPr>
          <w:p w14:paraId="63F39D18"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£363,372</w:t>
            </w:r>
          </w:p>
        </w:tc>
      </w:tr>
      <w:tr w:rsidR="0027528B" w:rsidRPr="0027528B" w14:paraId="54A98866" w14:textId="77777777" w:rsidTr="00AD33A1">
        <w:tc>
          <w:tcPr>
            <w:tcW w:w="4814" w:type="dxa"/>
          </w:tcPr>
          <w:p w14:paraId="5C7B68FC" w14:textId="77777777" w:rsidR="0027528B" w:rsidRPr="0027528B" w:rsidRDefault="0027528B" w:rsidP="0027528B">
            <w:pPr>
              <w:rPr>
                <w:rFonts w:ascii="Arial" w:eastAsia="Times New Roman" w:hAnsi="Arial" w:cs="Arial"/>
                <w:b/>
                <w:bCs/>
                <w:sz w:val="24"/>
                <w:szCs w:val="24"/>
              </w:rPr>
            </w:pPr>
            <w:r w:rsidRPr="0027528B">
              <w:rPr>
                <w:rFonts w:ascii="Arial" w:eastAsia="Times New Roman" w:hAnsi="Arial" w:cs="Arial"/>
                <w:b/>
                <w:bCs/>
                <w:sz w:val="24"/>
                <w:szCs w:val="24"/>
              </w:rPr>
              <w:t>TOTAL</w:t>
            </w:r>
          </w:p>
        </w:tc>
        <w:tc>
          <w:tcPr>
            <w:tcW w:w="4814" w:type="dxa"/>
          </w:tcPr>
          <w:p w14:paraId="05778157" w14:textId="77777777" w:rsidR="0027528B" w:rsidRPr="0027528B" w:rsidRDefault="0027528B" w:rsidP="0027528B">
            <w:pPr>
              <w:rPr>
                <w:rFonts w:ascii="Arial" w:eastAsia="Times New Roman" w:hAnsi="Arial" w:cs="Arial"/>
                <w:b/>
                <w:bCs/>
                <w:sz w:val="24"/>
                <w:szCs w:val="24"/>
              </w:rPr>
            </w:pPr>
            <w:r w:rsidRPr="0027528B">
              <w:rPr>
                <w:rFonts w:ascii="Arial" w:eastAsia="Times New Roman" w:hAnsi="Arial" w:cs="Arial"/>
                <w:b/>
                <w:bCs/>
                <w:sz w:val="24"/>
                <w:szCs w:val="24"/>
              </w:rPr>
              <w:t>£656,976</w:t>
            </w:r>
          </w:p>
        </w:tc>
      </w:tr>
    </w:tbl>
    <w:p w14:paraId="06E287D3" w14:textId="1FE5B581"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br/>
        <w:t>The amount of funding that Norfolk has received has been slowly reducing year-on-year since the grant’s introduction</w:t>
      </w:r>
      <w:r w:rsidR="005029DE">
        <w:rPr>
          <w:rFonts w:ascii="Arial" w:eastAsia="Times New Roman" w:hAnsi="Arial" w:cs="Arial"/>
          <w:sz w:val="24"/>
          <w:szCs w:val="24"/>
        </w:rPr>
        <w:t xml:space="preserve">, </w:t>
      </w:r>
      <w:r w:rsidR="005029DE" w:rsidRPr="00925353">
        <w:rPr>
          <w:rFonts w:ascii="Arial" w:eastAsia="Times New Roman" w:hAnsi="Arial" w:cs="Arial"/>
          <w:sz w:val="24"/>
          <w:szCs w:val="24"/>
        </w:rPr>
        <w:t>in line with academisation of Norfolk’s schools</w:t>
      </w:r>
      <w:r w:rsidR="005029DE">
        <w:rPr>
          <w:rFonts w:ascii="Arial" w:eastAsia="Times New Roman" w:hAnsi="Arial" w:cs="Arial"/>
          <w:sz w:val="24"/>
          <w:szCs w:val="24"/>
        </w:rPr>
        <w:t>.</w:t>
      </w:r>
    </w:p>
    <w:p w14:paraId="3B816A2B" w14:textId="163E5F1F" w:rsidR="0027528B" w:rsidRPr="0081497B" w:rsidRDefault="0027528B" w:rsidP="0081497B">
      <w:pPr>
        <w:pStyle w:val="ListParagraph"/>
        <w:numPr>
          <w:ilvl w:val="0"/>
          <w:numId w:val="2"/>
        </w:numPr>
        <w:ind w:hanging="720"/>
        <w:rPr>
          <w:rFonts w:ascii="Arial" w:eastAsia="Times New Roman" w:hAnsi="Arial" w:cs="Arial"/>
          <w:b/>
          <w:bCs/>
          <w:sz w:val="24"/>
          <w:szCs w:val="24"/>
        </w:rPr>
      </w:pPr>
      <w:r w:rsidRPr="0081497B">
        <w:rPr>
          <w:rFonts w:ascii="Arial" w:eastAsia="Times New Roman" w:hAnsi="Arial" w:cs="Arial"/>
          <w:b/>
          <w:bCs/>
          <w:sz w:val="24"/>
          <w:szCs w:val="24"/>
        </w:rPr>
        <w:t>DfE Consultation</w:t>
      </w:r>
    </w:p>
    <w:p w14:paraId="6ED2B628" w14:textId="163AF68C"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lastRenderedPageBreak/>
        <w:t>In</w:t>
      </w:r>
      <w:r w:rsidR="005029DE">
        <w:rPr>
          <w:rFonts w:ascii="Arial" w:eastAsia="Times New Roman" w:hAnsi="Arial" w:cs="Arial"/>
          <w:sz w:val="24"/>
          <w:szCs w:val="24"/>
        </w:rPr>
        <w:t xml:space="preserve"> late</w:t>
      </w:r>
      <w:r w:rsidRPr="0027528B">
        <w:rPr>
          <w:rFonts w:ascii="Arial" w:eastAsia="Times New Roman" w:hAnsi="Arial" w:cs="Arial"/>
          <w:sz w:val="24"/>
          <w:szCs w:val="24"/>
        </w:rPr>
        <w:t xml:space="preserve"> autumn 2021, the DfE held a consultation</w:t>
      </w:r>
      <w:r w:rsidRPr="0027528B">
        <w:rPr>
          <w:rFonts w:ascii="Arial" w:eastAsia="Times New Roman" w:hAnsi="Arial" w:cs="Arial"/>
          <w:sz w:val="24"/>
          <w:szCs w:val="24"/>
          <w:vertAlign w:val="superscript"/>
        </w:rPr>
        <w:footnoteReference w:id="1"/>
      </w:r>
      <w:r w:rsidRPr="0027528B">
        <w:rPr>
          <w:rFonts w:ascii="Arial" w:eastAsia="Times New Roman" w:hAnsi="Arial" w:cs="Arial"/>
          <w:sz w:val="24"/>
          <w:szCs w:val="24"/>
        </w:rPr>
        <w:t xml:space="preserve"> on changes to the way that School Improvement Monitoring and Brokering Grant will be funded from 2022/23.  </w:t>
      </w:r>
    </w:p>
    <w:p w14:paraId="24A301C3"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The consultation proposed that there would be a phased removal of the grant over the course of FY 2022/23 following which all council school improvement activity, including core improvement activities, would be funded via de-delegation, with any non-statutory services which councils choose to continue to offer either provided on a traded basis or also funded through de-delegation.</w:t>
      </w:r>
    </w:p>
    <w:p w14:paraId="0F5EDFB8"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The DfE have now published outcomes of their consultation at the link below:</w:t>
      </w:r>
    </w:p>
    <w:p w14:paraId="45B94C2B" w14:textId="77777777" w:rsidR="0027528B" w:rsidRPr="0027528B" w:rsidRDefault="00B14127" w:rsidP="0027528B">
      <w:pPr>
        <w:rPr>
          <w:rFonts w:ascii="Arial" w:eastAsia="Times New Roman" w:hAnsi="Arial" w:cs="Arial"/>
          <w:sz w:val="24"/>
          <w:szCs w:val="24"/>
        </w:rPr>
      </w:pPr>
      <w:hyperlink r:id="rId11" w:history="1">
        <w:r w:rsidR="0027528B" w:rsidRPr="0027528B">
          <w:rPr>
            <w:rFonts w:ascii="Arial" w:eastAsia="Times New Roman" w:hAnsi="Arial" w:cs="Arial"/>
            <w:color w:val="0563C1" w:themeColor="hyperlink"/>
            <w:sz w:val="24"/>
            <w:szCs w:val="24"/>
            <w:u w:val="single"/>
          </w:rPr>
          <w:t>Reforming how local authority school improvement functions are funded - GOV.UK (www.gov.uk)</w:t>
        </w:r>
      </w:hyperlink>
    </w:p>
    <w:p w14:paraId="70ABDB8B" w14:textId="77777777" w:rsidR="0027528B" w:rsidRPr="0027528B" w:rsidRDefault="0027528B" w:rsidP="0027528B">
      <w:pPr>
        <w:rPr>
          <w:rFonts w:ascii="Arial" w:eastAsia="Times New Roman" w:hAnsi="Arial" w:cs="Arial"/>
          <w:sz w:val="24"/>
          <w:szCs w:val="24"/>
        </w:rPr>
      </w:pPr>
      <w:r w:rsidRPr="0027528B">
        <w:rPr>
          <w:rFonts w:ascii="Arial" w:eastAsia="Times New Roman" w:hAnsi="Arial" w:cs="Arial"/>
          <w:sz w:val="24"/>
          <w:szCs w:val="24"/>
        </w:rPr>
        <w:t>In their response to consultation feedback, the Government stated:</w:t>
      </w:r>
    </w:p>
    <w:p w14:paraId="0C12601B" w14:textId="77777777" w:rsidR="0027528B" w:rsidRPr="0027528B" w:rsidRDefault="0027528B" w:rsidP="0027528B">
      <w:pPr>
        <w:rPr>
          <w:rFonts w:ascii="Arial" w:eastAsia="Times New Roman" w:hAnsi="Arial" w:cs="Arial"/>
          <w:i/>
          <w:iCs/>
          <w:sz w:val="24"/>
          <w:szCs w:val="24"/>
        </w:rPr>
      </w:pPr>
      <w:r w:rsidRPr="0027528B">
        <w:rPr>
          <w:rFonts w:ascii="Arial" w:eastAsia="Times New Roman" w:hAnsi="Arial" w:cs="Arial"/>
          <w:i/>
          <w:iCs/>
          <w:sz w:val="24"/>
          <w:szCs w:val="24"/>
        </w:rPr>
        <w:t>“We recognise that there is significant concern, particularly from councils and the maintained sector about removing this additional source of funding. However, given one of the rationales of these proposals is to create greater parity between how school improvement is funded in the maintained and academies sector, which does not receive such additional school improvement funding, after careful consideration of the responses, the government intends to proceed with implementing the proposals.</w:t>
      </w:r>
    </w:p>
    <w:p w14:paraId="37FDA1FC" w14:textId="77777777" w:rsidR="0027528B" w:rsidRPr="0027528B" w:rsidRDefault="0027528B" w:rsidP="0027528B">
      <w:pPr>
        <w:rPr>
          <w:rFonts w:ascii="Arial" w:eastAsia="Times New Roman" w:hAnsi="Arial" w:cs="Arial"/>
          <w:i/>
          <w:iCs/>
          <w:sz w:val="24"/>
          <w:szCs w:val="24"/>
          <w:highlight w:val="yellow"/>
        </w:rPr>
      </w:pPr>
      <w:r w:rsidRPr="0027528B">
        <w:rPr>
          <w:rFonts w:ascii="Arial" w:eastAsia="Times New Roman" w:hAnsi="Arial" w:cs="Arial"/>
          <w:i/>
          <w:iCs/>
          <w:sz w:val="24"/>
          <w:szCs w:val="24"/>
        </w:rPr>
        <w:t>As such, we will (1) reduce the grant by 50% for the FY 2022-23 and bring it to an end in FY 2023-24 and (2) include provision in Part 7 of Schedule 2 to the School and Early Years Finance (England) Regulations for FY 2022-23 which would allow councils to de-delegate for all improvement expenditure, including all core improvement activities. We will monitor the impact of the changes during the year.”</w:t>
      </w:r>
    </w:p>
    <w:p w14:paraId="183C008A" w14:textId="6512755C" w:rsidR="0027528B" w:rsidRPr="005029DE" w:rsidRDefault="005029DE" w:rsidP="0081497B">
      <w:pPr>
        <w:pStyle w:val="ListParagraph"/>
        <w:numPr>
          <w:ilvl w:val="0"/>
          <w:numId w:val="2"/>
        </w:numPr>
        <w:ind w:hanging="720"/>
        <w:rPr>
          <w:rFonts w:ascii="Arial" w:eastAsia="Times New Roman" w:hAnsi="Arial" w:cs="Arial"/>
          <w:b/>
          <w:bCs/>
          <w:sz w:val="24"/>
          <w:szCs w:val="24"/>
        </w:rPr>
      </w:pPr>
      <w:r w:rsidRPr="005029DE">
        <w:rPr>
          <w:rFonts w:ascii="Arial" w:eastAsia="Times New Roman" w:hAnsi="Arial" w:cs="Arial"/>
          <w:b/>
          <w:bCs/>
          <w:sz w:val="24"/>
          <w:szCs w:val="24"/>
        </w:rPr>
        <w:t>Norfolk’s Position</w:t>
      </w:r>
    </w:p>
    <w:p w14:paraId="5A2416B5" w14:textId="7AB890AD" w:rsidR="00BE4556" w:rsidRDefault="005029DE" w:rsidP="0027528B">
      <w:pPr>
        <w:rPr>
          <w:rFonts w:ascii="Arial" w:eastAsia="Times New Roman" w:hAnsi="Arial" w:cs="Arial"/>
          <w:sz w:val="24"/>
          <w:szCs w:val="24"/>
        </w:rPr>
      </w:pPr>
      <w:r>
        <w:rPr>
          <w:rFonts w:ascii="Arial" w:eastAsia="Times New Roman" w:hAnsi="Arial" w:cs="Arial"/>
          <w:sz w:val="24"/>
          <w:szCs w:val="24"/>
        </w:rPr>
        <w:t>The LA now needs to consider the implications of this decision</w:t>
      </w:r>
      <w:r w:rsidR="00BE4556">
        <w:rPr>
          <w:rFonts w:ascii="Arial" w:eastAsia="Times New Roman" w:hAnsi="Arial" w:cs="Arial"/>
          <w:sz w:val="24"/>
          <w:szCs w:val="24"/>
        </w:rPr>
        <w:t xml:space="preserve"> given the important nature of the services currently offered to schools and the implication that withdrawing services may have upon the children of Norfolk.  </w:t>
      </w:r>
    </w:p>
    <w:p w14:paraId="3B4AF10F" w14:textId="502F6E5F" w:rsidR="0027528B" w:rsidRDefault="00BE4556" w:rsidP="0027528B">
      <w:pPr>
        <w:rPr>
          <w:rFonts w:ascii="Arial" w:eastAsia="Times New Roman" w:hAnsi="Arial" w:cs="Arial"/>
          <w:sz w:val="24"/>
          <w:szCs w:val="24"/>
        </w:rPr>
      </w:pPr>
      <w:r w:rsidRPr="00BE4556">
        <w:rPr>
          <w:rFonts w:ascii="Arial" w:eastAsia="Times New Roman" w:hAnsi="Arial" w:cs="Arial"/>
          <w:sz w:val="24"/>
          <w:szCs w:val="24"/>
        </w:rPr>
        <w:t xml:space="preserve">It has not been possible within the short-timescale available to fully consider the alternative options available, service implications and how to mitigate these to enable the LA to </w:t>
      </w:r>
      <w:r>
        <w:rPr>
          <w:rFonts w:ascii="Arial" w:eastAsia="Times New Roman" w:hAnsi="Arial" w:cs="Arial"/>
          <w:sz w:val="24"/>
          <w:szCs w:val="24"/>
        </w:rPr>
        <w:t>request de-delegation for 2022-</w:t>
      </w:r>
      <w:r w:rsidRPr="00925353">
        <w:rPr>
          <w:rFonts w:ascii="Arial" w:eastAsia="Times New Roman" w:hAnsi="Arial" w:cs="Arial"/>
          <w:sz w:val="24"/>
          <w:szCs w:val="24"/>
        </w:rPr>
        <w:t xml:space="preserve">23, particularly given that some services, along with existing LA funds, are available to all schools regardless as to whether they are maintained or academies.  </w:t>
      </w:r>
    </w:p>
    <w:p w14:paraId="19623D87" w14:textId="22C56A1B" w:rsidR="00D22DD2" w:rsidRDefault="00BE4556">
      <w:r>
        <w:rPr>
          <w:rFonts w:ascii="Arial" w:eastAsia="Times New Roman" w:hAnsi="Arial" w:cs="Arial"/>
          <w:sz w:val="24"/>
          <w:szCs w:val="24"/>
        </w:rPr>
        <w:t>The LA will come back to Schools Forum in the future with proposals as to changes that will need to made to mitigate the removal of the grant and, if appropriate, there may be future requests for contributions for services through de-delegation / buy-back for future years.</w:t>
      </w:r>
    </w:p>
    <w:sectPr w:rsidR="00D22D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D2149" w14:textId="77777777" w:rsidR="0027528B" w:rsidRDefault="0027528B" w:rsidP="0027528B">
      <w:pPr>
        <w:spacing w:after="0" w:line="240" w:lineRule="auto"/>
      </w:pPr>
      <w:r>
        <w:separator/>
      </w:r>
    </w:p>
  </w:endnote>
  <w:endnote w:type="continuationSeparator" w:id="0">
    <w:p w14:paraId="601E89A6" w14:textId="77777777" w:rsidR="0027528B" w:rsidRDefault="0027528B" w:rsidP="0027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42D25" w14:textId="77777777" w:rsidR="0027528B" w:rsidRDefault="0027528B" w:rsidP="0027528B">
      <w:pPr>
        <w:spacing w:after="0" w:line="240" w:lineRule="auto"/>
      </w:pPr>
      <w:r>
        <w:separator/>
      </w:r>
    </w:p>
  </w:footnote>
  <w:footnote w:type="continuationSeparator" w:id="0">
    <w:p w14:paraId="51E0CCEC" w14:textId="77777777" w:rsidR="0027528B" w:rsidRDefault="0027528B" w:rsidP="0027528B">
      <w:pPr>
        <w:spacing w:after="0" w:line="240" w:lineRule="auto"/>
      </w:pPr>
      <w:r>
        <w:continuationSeparator/>
      </w:r>
    </w:p>
  </w:footnote>
  <w:footnote w:id="1">
    <w:p w14:paraId="64C6B5C4" w14:textId="77777777" w:rsidR="0027528B" w:rsidRPr="00395F54" w:rsidRDefault="0027528B" w:rsidP="0027528B">
      <w:pPr>
        <w:rPr>
          <w:rFonts w:ascii="Arial" w:hAnsi="Arial" w:cs="Arial"/>
          <w:sz w:val="18"/>
          <w:szCs w:val="18"/>
        </w:rPr>
      </w:pPr>
      <w:r w:rsidRPr="00395F54">
        <w:rPr>
          <w:rStyle w:val="FootnoteReference"/>
          <w:sz w:val="18"/>
          <w:szCs w:val="18"/>
        </w:rPr>
        <w:footnoteRef/>
      </w:r>
      <w:r w:rsidRPr="00395F54">
        <w:rPr>
          <w:sz w:val="18"/>
          <w:szCs w:val="18"/>
        </w:rPr>
        <w:t xml:space="preserve"> </w:t>
      </w:r>
      <w:hyperlink r:id="rId1" w:history="1">
        <w:r w:rsidRPr="00395F54">
          <w:rPr>
            <w:rStyle w:val="Hyperlink"/>
            <w:rFonts w:ascii="Arial" w:hAnsi="Arial" w:cs="Arial"/>
            <w:sz w:val="18"/>
            <w:szCs w:val="18"/>
          </w:rPr>
          <w:t>Reforming how local authority school improvement functions are funded - Department for Education - Citizen Space</w:t>
        </w:r>
      </w:hyperlink>
    </w:p>
    <w:p w14:paraId="363818D7" w14:textId="77777777" w:rsidR="0027528B" w:rsidRDefault="0027528B" w:rsidP="0027528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9359C"/>
    <w:multiLevelType w:val="hybridMultilevel"/>
    <w:tmpl w:val="B8647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1B1733"/>
    <w:multiLevelType w:val="multilevel"/>
    <w:tmpl w:val="6B840932"/>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8B"/>
    <w:rsid w:val="000700F8"/>
    <w:rsid w:val="00087298"/>
    <w:rsid w:val="000B06AC"/>
    <w:rsid w:val="00201377"/>
    <w:rsid w:val="0027528B"/>
    <w:rsid w:val="002B5651"/>
    <w:rsid w:val="003A333D"/>
    <w:rsid w:val="004D2C54"/>
    <w:rsid w:val="005029DE"/>
    <w:rsid w:val="005041F8"/>
    <w:rsid w:val="00585B23"/>
    <w:rsid w:val="005D258F"/>
    <w:rsid w:val="0081497B"/>
    <w:rsid w:val="00925353"/>
    <w:rsid w:val="00983309"/>
    <w:rsid w:val="00A21DD1"/>
    <w:rsid w:val="00AE5C6E"/>
    <w:rsid w:val="00B14127"/>
    <w:rsid w:val="00B912F7"/>
    <w:rsid w:val="00BC2655"/>
    <w:rsid w:val="00BE4556"/>
    <w:rsid w:val="00C06202"/>
    <w:rsid w:val="00CB2289"/>
    <w:rsid w:val="00D22DD2"/>
    <w:rsid w:val="00E9597E"/>
    <w:rsid w:val="00EE5D79"/>
    <w:rsid w:val="00F93A75"/>
    <w:rsid w:val="00FC2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2B99"/>
  <w15:chartTrackingRefBased/>
  <w15:docId w15:val="{4C172325-E514-4E06-AC91-3B6165AD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28B"/>
    <w:rPr>
      <w:color w:val="0563C1" w:themeColor="hyperlink"/>
      <w:u w:val="single"/>
    </w:rPr>
  </w:style>
  <w:style w:type="table" w:styleId="TableGrid">
    <w:name w:val="Table Grid"/>
    <w:basedOn w:val="TableNormal"/>
    <w:uiPriority w:val="39"/>
    <w:rsid w:val="00275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5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28B"/>
    <w:rPr>
      <w:sz w:val="20"/>
      <w:szCs w:val="20"/>
    </w:rPr>
  </w:style>
  <w:style w:type="character" w:styleId="FootnoteReference">
    <w:name w:val="footnote reference"/>
    <w:basedOn w:val="DefaultParagraphFont"/>
    <w:uiPriority w:val="99"/>
    <w:semiHidden/>
    <w:unhideWhenUsed/>
    <w:rsid w:val="0027528B"/>
    <w:rPr>
      <w:vertAlign w:val="superscript"/>
    </w:rPr>
  </w:style>
  <w:style w:type="character" w:styleId="CommentReference">
    <w:name w:val="annotation reference"/>
    <w:basedOn w:val="DefaultParagraphFont"/>
    <w:uiPriority w:val="99"/>
    <w:semiHidden/>
    <w:unhideWhenUsed/>
    <w:rsid w:val="0027528B"/>
    <w:rPr>
      <w:sz w:val="16"/>
      <w:szCs w:val="16"/>
    </w:rPr>
  </w:style>
  <w:style w:type="paragraph" w:styleId="CommentText">
    <w:name w:val="annotation text"/>
    <w:basedOn w:val="Normal"/>
    <w:link w:val="CommentTextChar"/>
    <w:uiPriority w:val="99"/>
    <w:semiHidden/>
    <w:unhideWhenUsed/>
    <w:rsid w:val="002752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7528B"/>
    <w:rPr>
      <w:rFonts w:ascii="Times New Roman" w:eastAsia="Times New Roman" w:hAnsi="Times New Roman" w:cs="Times New Roman"/>
      <w:sz w:val="20"/>
      <w:szCs w:val="20"/>
    </w:rPr>
  </w:style>
  <w:style w:type="character" w:styleId="Mention">
    <w:name w:val="Mention"/>
    <w:basedOn w:val="DefaultParagraphFont"/>
    <w:uiPriority w:val="99"/>
    <w:unhideWhenUsed/>
    <w:rsid w:val="0027528B"/>
    <w:rPr>
      <w:color w:val="2B579A"/>
      <w:shd w:val="clear" w:color="auto" w:fill="E1DFDD"/>
    </w:rPr>
  </w:style>
  <w:style w:type="paragraph" w:styleId="ListParagraph">
    <w:name w:val="List Paragraph"/>
    <w:basedOn w:val="Normal"/>
    <w:uiPriority w:val="34"/>
    <w:qFormat/>
    <w:rsid w:val="0081497B"/>
    <w:pPr>
      <w:ind w:left="720"/>
      <w:contextualSpacing/>
    </w:pPr>
  </w:style>
  <w:style w:type="paragraph" w:styleId="CommentSubject">
    <w:name w:val="annotation subject"/>
    <w:basedOn w:val="CommentText"/>
    <w:next w:val="CommentText"/>
    <w:link w:val="CommentSubjectChar"/>
    <w:uiPriority w:val="99"/>
    <w:semiHidden/>
    <w:unhideWhenUsed/>
    <w:rsid w:val="005029D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29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nsultations/reforming-how-local-authority-school-improvement-functions-are-funde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onsult.education.gov.uk/simb-grant-team/local-authority-school-improvement-funding-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4F3878783AD4E8ED13090D4947B8F" ma:contentTypeVersion="6" ma:contentTypeDescription="Create a new document." ma:contentTypeScope="" ma:versionID="6afbb19ed44b9b1aa5aee250aa0d79e8">
  <xsd:schema xmlns:xsd="http://www.w3.org/2001/XMLSchema" xmlns:xs="http://www.w3.org/2001/XMLSchema" xmlns:p="http://schemas.microsoft.com/office/2006/metadata/properties" xmlns:ns2="c8b4fa86-7dd9-4b56-ada2-4eb888e4dd34" xmlns:ns3="8192e2aa-7af3-4353-b271-dbda96bfdb8b" targetNamespace="http://schemas.microsoft.com/office/2006/metadata/properties" ma:root="true" ma:fieldsID="779b902f4e01ccb66d2fd05e98568e9d" ns2:_="" ns3:_="">
    <xsd:import namespace="c8b4fa86-7dd9-4b56-ada2-4eb888e4dd34"/>
    <xsd:import namespace="8192e2aa-7af3-4353-b271-dbda96bfd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4fa86-7dd9-4b56-ada2-4eb888e4d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2e2aa-7af3-4353-b271-dbda96bfdb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DA41-38E9-4684-8CFC-15B9E1577A2D}">
  <ds:schemaRefs>
    <ds:schemaRef ds:uri="http://schemas.microsoft.com/sharepoint/v3/contenttype/forms"/>
  </ds:schemaRefs>
</ds:datastoreItem>
</file>

<file path=customXml/itemProps2.xml><?xml version="1.0" encoding="utf-8"?>
<ds:datastoreItem xmlns:ds="http://schemas.openxmlformats.org/officeDocument/2006/customXml" ds:itemID="{FC583367-AE7C-47CF-AF41-6CD57A62FE2D}">
  <ds:schemaRefs>
    <ds:schemaRef ds:uri="http://purl.org/dc/terms/"/>
    <ds:schemaRef ds:uri="http://schemas.microsoft.com/office/2006/documentManagement/types"/>
    <ds:schemaRef ds:uri="http://purl.org/dc/dcmitype/"/>
    <ds:schemaRef ds:uri="8192e2aa-7af3-4353-b271-dbda96bfdb8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8b4fa86-7dd9-4b56-ada2-4eb888e4dd34"/>
    <ds:schemaRef ds:uri="http://www.w3.org/XML/1998/namespace"/>
  </ds:schemaRefs>
</ds:datastoreItem>
</file>

<file path=customXml/itemProps3.xml><?xml version="1.0" encoding="utf-8"?>
<ds:datastoreItem xmlns:ds="http://schemas.openxmlformats.org/officeDocument/2006/customXml" ds:itemID="{3B304DE2-44FF-4803-ACD4-B94C79B8C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4fa86-7dd9-4b56-ada2-4eb888e4dd34"/>
    <ds:schemaRef ds:uri="8192e2aa-7af3-4353-b271-dbda96bf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39136-2A81-41A1-BC64-CDA7BA26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&amp; Improvement Grant Reduction Update</dc:title>
  <dc:subject/>
  <dc:creator>Brock, Martin</dc:creator>
  <cp:keywords>Norfolk Schools Forum</cp:keywords>
  <dc:description/>
  <cp:lastModifiedBy>Harding, Deborah</cp:lastModifiedBy>
  <cp:revision>3</cp:revision>
  <dcterms:created xsi:type="dcterms:W3CDTF">2022-01-18T10:40:00Z</dcterms:created>
  <dcterms:modified xsi:type="dcterms:W3CDTF">2022-01-18T11:25:00Z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0x0101008AB4F3878783AD4E8ED13090D4947B8F</vt:lpwstr>
  </property>
</Properties>
</file>