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8412" w14:textId="3F29C22B" w:rsidR="00002408" w:rsidRPr="00DA690E" w:rsidRDefault="00922680" w:rsidP="00182187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Schools Forum</w:t>
      </w:r>
    </w:p>
    <w:p w14:paraId="49E2C849" w14:textId="77777777" w:rsidR="00182187" w:rsidRPr="004C05F7" w:rsidRDefault="00182187" w:rsidP="00182187">
      <w:pPr>
        <w:jc w:val="right"/>
        <w:rPr>
          <w:b/>
          <w:bCs/>
        </w:rPr>
      </w:pPr>
    </w:p>
    <w:tbl>
      <w:tblPr>
        <w:tblStyle w:val="TableGrid"/>
        <w:tblW w:w="9781" w:type="dxa"/>
        <w:tblLook w:val="01E0" w:firstRow="1" w:lastRow="1" w:firstColumn="1" w:lastColumn="1" w:noHBand="0" w:noVBand="0"/>
      </w:tblPr>
      <w:tblGrid>
        <w:gridCol w:w="2988"/>
        <w:gridCol w:w="6793"/>
      </w:tblGrid>
      <w:tr w:rsidR="001B133B" w:rsidRPr="0075484D" w14:paraId="7D644A05" w14:textId="77777777" w:rsidTr="00765DF4">
        <w:tc>
          <w:tcPr>
            <w:tcW w:w="2988" w:type="dxa"/>
          </w:tcPr>
          <w:p w14:paraId="1C2A864B" w14:textId="77777777" w:rsidR="001B133B" w:rsidRPr="0075484D" w:rsidRDefault="001B133B" w:rsidP="001B133B">
            <w:pPr>
              <w:rPr>
                <w:b/>
                <w:sz w:val="28"/>
                <w:szCs w:val="28"/>
              </w:rPr>
            </w:pPr>
            <w:r w:rsidRPr="0075484D">
              <w:rPr>
                <w:b/>
                <w:sz w:val="28"/>
                <w:szCs w:val="28"/>
              </w:rPr>
              <w:t>Report title:</w:t>
            </w:r>
          </w:p>
        </w:tc>
        <w:tc>
          <w:tcPr>
            <w:tcW w:w="6793" w:type="dxa"/>
          </w:tcPr>
          <w:p w14:paraId="266EA2B2" w14:textId="05329550" w:rsidR="00855FB4" w:rsidRPr="0075484D" w:rsidRDefault="00BB0140" w:rsidP="00002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Exceptional Circumstances Factor - Disapplication</w:t>
            </w:r>
          </w:p>
        </w:tc>
      </w:tr>
      <w:tr w:rsidR="004E620C" w:rsidRPr="0075484D" w14:paraId="6D72A907" w14:textId="77777777" w:rsidTr="00765DF4">
        <w:tc>
          <w:tcPr>
            <w:tcW w:w="2988" w:type="dxa"/>
          </w:tcPr>
          <w:p w14:paraId="0B78AD56" w14:textId="4B0DCAB8" w:rsidR="004E620C" w:rsidRPr="0075484D" w:rsidRDefault="00BE42D1" w:rsidP="001B1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6793" w:type="dxa"/>
          </w:tcPr>
          <w:p w14:paraId="2F9E781C" w14:textId="5FDCA9E2" w:rsidR="00CF094E" w:rsidRPr="0075484D" w:rsidRDefault="00CD1BEB" w:rsidP="00002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January</w:t>
            </w:r>
            <w:r w:rsidR="00BE42D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62CB7018" w14:textId="77777777" w:rsidR="00154967" w:rsidRPr="0075484D" w:rsidRDefault="00154967" w:rsidP="000E627E">
      <w:pPr>
        <w:rPr>
          <w:szCs w:val="24"/>
        </w:rPr>
      </w:pPr>
    </w:p>
    <w:p w14:paraId="319840FB" w14:textId="77777777" w:rsidR="00855FB4" w:rsidRPr="0075484D" w:rsidRDefault="00C10914" w:rsidP="009B48B1">
      <w:pPr>
        <w:rPr>
          <w:b/>
          <w:sz w:val="28"/>
          <w:szCs w:val="28"/>
        </w:rPr>
      </w:pPr>
      <w:r w:rsidRPr="0075484D">
        <w:rPr>
          <w:b/>
          <w:sz w:val="28"/>
          <w:szCs w:val="28"/>
        </w:rPr>
        <w:t>Executive summary</w:t>
      </w:r>
    </w:p>
    <w:tbl>
      <w:tblPr>
        <w:tblStyle w:val="TableGrid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7616D2" w:rsidRPr="0075484D" w14:paraId="3AF656EC" w14:textId="77777777" w:rsidTr="00765DF4">
        <w:tc>
          <w:tcPr>
            <w:tcW w:w="9781" w:type="dxa"/>
          </w:tcPr>
          <w:p w14:paraId="65E5CDE1" w14:textId="34719F0A" w:rsidR="00DF69BB" w:rsidRDefault="00DF69BB" w:rsidP="0069619C">
            <w:pPr>
              <w:pStyle w:val="NormalWeb"/>
              <w:rPr>
                <w:rFonts w:ascii="Arial" w:hAnsi="Arial" w:cs="Arial"/>
                <w:lang w:val="en"/>
              </w:rPr>
            </w:pPr>
            <w:r w:rsidRPr="00441068">
              <w:rPr>
                <w:rFonts w:ascii="Arial" w:hAnsi="Arial" w:cs="Arial"/>
                <w:lang w:val="en"/>
              </w:rPr>
              <w:t xml:space="preserve">The Local Authority </w:t>
            </w:r>
            <w:r w:rsidR="00D60E8B">
              <w:rPr>
                <w:rFonts w:ascii="Arial" w:hAnsi="Arial" w:cs="Arial"/>
                <w:lang w:val="en"/>
              </w:rPr>
              <w:t>has made</w:t>
            </w:r>
            <w:r w:rsidRPr="00441068">
              <w:rPr>
                <w:rFonts w:ascii="Arial" w:hAnsi="Arial" w:cs="Arial"/>
                <w:lang w:val="en"/>
              </w:rPr>
              <w:t xml:space="preserve"> a disapplication request for</w:t>
            </w:r>
            <w:r w:rsidR="0089164B">
              <w:rPr>
                <w:rFonts w:ascii="Arial" w:hAnsi="Arial" w:cs="Arial"/>
                <w:lang w:val="en"/>
              </w:rPr>
              <w:t xml:space="preserve"> the</w:t>
            </w:r>
            <w:r w:rsidRPr="00441068">
              <w:rPr>
                <w:rFonts w:ascii="Arial" w:hAnsi="Arial" w:cs="Arial"/>
                <w:lang w:val="en"/>
              </w:rPr>
              <w:t xml:space="preserve"> </w:t>
            </w:r>
            <w:r w:rsidR="00BB0140">
              <w:rPr>
                <w:rFonts w:ascii="Arial" w:hAnsi="Arial" w:cs="Arial"/>
                <w:lang w:val="en"/>
              </w:rPr>
              <w:t xml:space="preserve">application of the exceptional circumstances factor for five </w:t>
            </w:r>
            <w:proofErr w:type="gramStart"/>
            <w:r w:rsidR="00BB0140">
              <w:rPr>
                <w:rFonts w:ascii="Arial" w:hAnsi="Arial" w:cs="Arial"/>
                <w:lang w:val="en"/>
              </w:rPr>
              <w:t>schools</w:t>
            </w:r>
            <w:proofErr w:type="gramEnd"/>
            <w:r w:rsidR="00AB29D4">
              <w:rPr>
                <w:rFonts w:ascii="Arial" w:hAnsi="Arial" w:cs="Arial"/>
                <w:lang w:val="en"/>
              </w:rPr>
              <w:t xml:space="preserve"> and it has been approved by the DfE.</w:t>
            </w:r>
          </w:p>
          <w:p w14:paraId="30250688" w14:textId="41D4FDFB" w:rsidR="00CD1BEB" w:rsidRPr="00CD1BEB" w:rsidRDefault="00CD1BEB" w:rsidP="0069619C">
            <w:pPr>
              <w:pStyle w:val="NormalWeb"/>
              <w:rPr>
                <w:rFonts w:ascii="Arial" w:hAnsi="Arial" w:cs="Arial"/>
                <w:b/>
                <w:bCs/>
                <w:lang w:val="en"/>
              </w:rPr>
            </w:pPr>
            <w:r w:rsidRPr="00CD1BEB">
              <w:rPr>
                <w:rFonts w:ascii="Arial" w:hAnsi="Arial" w:cs="Arial"/>
                <w:b/>
                <w:bCs/>
                <w:lang w:val="en"/>
              </w:rPr>
              <w:t>For information only.</w:t>
            </w:r>
          </w:p>
          <w:p w14:paraId="3134B8F1" w14:textId="52E4D289" w:rsidR="006118E9" w:rsidRPr="00F142AF" w:rsidRDefault="006118E9" w:rsidP="006118E9">
            <w:pPr>
              <w:rPr>
                <w:b/>
                <w:szCs w:val="24"/>
              </w:rPr>
            </w:pPr>
            <w:r w:rsidRPr="00F142AF">
              <w:rPr>
                <w:b/>
                <w:szCs w:val="24"/>
              </w:rPr>
              <w:t xml:space="preserve">Schools Forum </w:t>
            </w:r>
            <w:r w:rsidR="00CD1BEB">
              <w:rPr>
                <w:b/>
                <w:szCs w:val="24"/>
              </w:rPr>
              <w:t>wer</w:t>
            </w:r>
            <w:r w:rsidRPr="00F142AF">
              <w:rPr>
                <w:b/>
                <w:szCs w:val="24"/>
              </w:rPr>
              <w:t xml:space="preserve">e asked to agree the application of </w:t>
            </w:r>
            <w:r w:rsidR="00BB0140">
              <w:rPr>
                <w:b/>
                <w:szCs w:val="24"/>
              </w:rPr>
              <w:t>the exceptional circumstances factor for hire or lease of buildings or land where the school premises is unable to provide the necessary facility.</w:t>
            </w:r>
          </w:p>
          <w:p w14:paraId="1FC195CD" w14:textId="7E37F08D" w:rsidR="00004EE7" w:rsidRPr="009766A2" w:rsidRDefault="00CD1BEB" w:rsidP="006118E9">
            <w:pPr>
              <w:pStyle w:val="NormalWeb"/>
              <w:rPr>
                <w:rFonts w:ascii="Arial" w:hAnsi="Arial" w:cs="Arial"/>
                <w:b/>
                <w:bCs/>
                <w:lang w:val="en"/>
              </w:rPr>
            </w:pPr>
            <w:proofErr w:type="gramStart"/>
            <w:r w:rsidRPr="009766A2">
              <w:rPr>
                <w:rFonts w:ascii="Arial" w:hAnsi="Arial" w:cs="Arial"/>
                <w:b/>
                <w:bCs/>
                <w:lang w:val="en"/>
              </w:rPr>
              <w:t>Schools</w:t>
            </w:r>
            <w:proofErr w:type="gramEnd"/>
            <w:r w:rsidRPr="009766A2">
              <w:rPr>
                <w:rFonts w:ascii="Arial" w:hAnsi="Arial" w:cs="Arial"/>
                <w:b/>
                <w:bCs/>
                <w:lang w:val="en"/>
              </w:rPr>
              <w:t xml:space="preserve"> Forum members agreed </w:t>
            </w:r>
            <w:r w:rsidR="00AB29D4">
              <w:rPr>
                <w:rFonts w:ascii="Arial" w:hAnsi="Arial" w:cs="Arial"/>
                <w:b/>
                <w:bCs/>
                <w:lang w:val="en"/>
              </w:rPr>
              <w:t xml:space="preserve">over email </w:t>
            </w:r>
            <w:r w:rsidRPr="009766A2">
              <w:rPr>
                <w:rFonts w:ascii="Arial" w:hAnsi="Arial" w:cs="Arial"/>
                <w:b/>
                <w:bCs/>
                <w:lang w:val="en"/>
              </w:rPr>
              <w:t>to continue to support</w:t>
            </w:r>
            <w:r w:rsidR="004E5E01" w:rsidRPr="009766A2">
              <w:rPr>
                <w:rFonts w:ascii="Arial" w:hAnsi="Arial" w:cs="Arial"/>
                <w:b/>
                <w:bCs/>
                <w:lang w:val="en"/>
              </w:rPr>
              <w:t xml:space="preserve"> the exceptional circumstances factor for the schools affected, and the DfE has now approved the disapplication request.</w:t>
            </w:r>
          </w:p>
          <w:p w14:paraId="1EF51369" w14:textId="2F6DBB92" w:rsidR="00CD1BEB" w:rsidRPr="0069619C" w:rsidRDefault="00CD1BEB" w:rsidP="006118E9">
            <w:pPr>
              <w:pStyle w:val="NormalWeb"/>
              <w:rPr>
                <w:rFonts w:ascii="Arial" w:hAnsi="Arial" w:cs="Arial"/>
                <w:lang w:val="en"/>
              </w:rPr>
            </w:pPr>
          </w:p>
        </w:tc>
      </w:tr>
    </w:tbl>
    <w:p w14:paraId="177162EB" w14:textId="1A73B2C9" w:rsidR="00855FB4" w:rsidRDefault="00855FB4" w:rsidP="009B48B1">
      <w:pPr>
        <w:rPr>
          <w:szCs w:val="24"/>
        </w:rPr>
      </w:pPr>
    </w:p>
    <w:p w14:paraId="7400737E" w14:textId="7F21F412" w:rsidR="00441068" w:rsidRPr="00441068" w:rsidRDefault="00BB0140" w:rsidP="004410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Exceptional circumstances</w:t>
      </w:r>
    </w:p>
    <w:p w14:paraId="669C7A15" w14:textId="77777777" w:rsidR="00441068" w:rsidRDefault="00441068" w:rsidP="009B48B1"/>
    <w:p w14:paraId="639E7B12" w14:textId="220BA094" w:rsidR="00DF69BB" w:rsidRDefault="00DF69BB" w:rsidP="009B48B1">
      <w:r>
        <w:t>The ‘Schools Revenue Funding 202</w:t>
      </w:r>
      <w:r w:rsidR="00BE42D1">
        <w:t>3 to 2024</w:t>
      </w:r>
      <w:r>
        <w:t xml:space="preserve"> Operational Guide’ published by the DfE for the funding of mainstream schools in the 20</w:t>
      </w:r>
      <w:r w:rsidR="00BE42D1">
        <w:t>23/24</w:t>
      </w:r>
      <w:r>
        <w:t xml:space="preserve"> financial year states</w:t>
      </w:r>
      <w:r w:rsidR="00AC4496">
        <w:t xml:space="preserve"> that </w:t>
      </w:r>
      <w:r w:rsidR="00BB0140">
        <w:t>the exceptional circumstances factor must relate to premises costs.  It states that the value of the factor requested is more than 1% of a school’s budget and applies to fewer than 5% of the schools in the local authority’s area.</w:t>
      </w:r>
    </w:p>
    <w:p w14:paraId="6C85616F" w14:textId="3771FF1C" w:rsidR="00AC4496" w:rsidRDefault="00AC4496" w:rsidP="009B48B1"/>
    <w:p w14:paraId="2B54AB44" w14:textId="77777777" w:rsidR="00BB0140" w:rsidRDefault="00BB0140" w:rsidP="009B48B1"/>
    <w:p w14:paraId="560D8B59" w14:textId="6D70F75B" w:rsidR="00441068" w:rsidRPr="00441068" w:rsidRDefault="00BB0140" w:rsidP="004410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of the exceptional circumstances factor</w:t>
      </w:r>
    </w:p>
    <w:p w14:paraId="69516C8A" w14:textId="77777777" w:rsidR="00441068" w:rsidRDefault="00441068" w:rsidP="009B48B1"/>
    <w:p w14:paraId="0CE806B1" w14:textId="2803E3C8" w:rsidR="00BB0140" w:rsidRDefault="00BB0140" w:rsidP="00BB0140">
      <w:r>
        <w:t>The operational guidance states that where the latest approval for the exceptional circumstances factor was prior to 2018/19, the l</w:t>
      </w:r>
      <w:r w:rsidR="00AC4496">
        <w:t>ocal authorities</w:t>
      </w:r>
      <w:r>
        <w:t xml:space="preserve"> will need to submit a new disapplication request for consideration.</w:t>
      </w:r>
      <w:r w:rsidR="00AC4496">
        <w:t xml:space="preserve"> </w:t>
      </w:r>
    </w:p>
    <w:p w14:paraId="548537E7" w14:textId="77777777" w:rsidR="002577F4" w:rsidRDefault="002577F4" w:rsidP="00BB0140"/>
    <w:p w14:paraId="46F63A7A" w14:textId="6F2E41DE" w:rsidR="00441068" w:rsidRDefault="00441068" w:rsidP="009B48B1"/>
    <w:p w14:paraId="5CA1E2E6" w14:textId="7DD8AF50" w:rsidR="00441068" w:rsidRPr="00441068" w:rsidRDefault="00441068" w:rsidP="0044106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441068">
        <w:rPr>
          <w:rFonts w:ascii="Arial" w:hAnsi="Arial" w:cs="Arial"/>
          <w:b/>
        </w:rPr>
        <w:t xml:space="preserve">Application for </w:t>
      </w:r>
      <w:r w:rsidR="00BB0140">
        <w:rPr>
          <w:rFonts w:ascii="Arial" w:hAnsi="Arial" w:cs="Arial"/>
          <w:b/>
        </w:rPr>
        <w:t>use of the exceptional circumstances factor in</w:t>
      </w:r>
      <w:r>
        <w:rPr>
          <w:rFonts w:ascii="Arial" w:hAnsi="Arial" w:cs="Arial"/>
          <w:b/>
        </w:rPr>
        <w:t xml:space="preserve"> 20</w:t>
      </w:r>
      <w:r w:rsidRPr="00441068">
        <w:rPr>
          <w:rFonts w:ascii="Arial" w:hAnsi="Arial" w:cs="Arial"/>
          <w:b/>
        </w:rPr>
        <w:t>2</w:t>
      </w:r>
      <w:r w:rsidR="007D5B29">
        <w:rPr>
          <w:rFonts w:ascii="Arial" w:hAnsi="Arial" w:cs="Arial"/>
          <w:b/>
        </w:rPr>
        <w:t>3/24</w:t>
      </w:r>
    </w:p>
    <w:p w14:paraId="47047107" w14:textId="10710751" w:rsidR="00AC4496" w:rsidRDefault="00AC4496" w:rsidP="009B48B1"/>
    <w:p w14:paraId="2646C8BB" w14:textId="46E1D818" w:rsidR="00004EE7" w:rsidRDefault="00BB0140" w:rsidP="0042045F">
      <w:r>
        <w:t xml:space="preserve">There are five schools that </w:t>
      </w:r>
      <w:r w:rsidR="003C4A95">
        <w:t xml:space="preserve">have been reviewed and </w:t>
      </w:r>
      <w:r>
        <w:t>require</w:t>
      </w:r>
      <w:r w:rsidR="00E86E02">
        <w:t xml:space="preserve"> continued</w:t>
      </w:r>
      <w:r>
        <w:t xml:space="preserve"> </w:t>
      </w:r>
      <w:r w:rsidR="00E86E02">
        <w:t xml:space="preserve">use of the exceptional circumstances factor in 2023/24.   The schools </w:t>
      </w:r>
      <w:r w:rsidR="003C4A95">
        <w:t>and amounts that were funded in 2022/23 are</w:t>
      </w:r>
      <w:r w:rsidR="00E86E02">
        <w:t>:</w:t>
      </w:r>
    </w:p>
    <w:p w14:paraId="31E8FF77" w14:textId="77777777" w:rsidR="00E86E02" w:rsidRDefault="00E86E02" w:rsidP="0042045F"/>
    <w:p w14:paraId="20A7B333" w14:textId="6D35CC55" w:rsidR="00E86E02" w:rsidRPr="00E86E02" w:rsidRDefault="00E86E02" w:rsidP="00E86E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86E02">
        <w:rPr>
          <w:rFonts w:ascii="Arial" w:hAnsi="Arial" w:cs="Arial"/>
        </w:rPr>
        <w:t>Magdalen Academy – Lease of land</w:t>
      </w:r>
      <w:r w:rsidR="003C4A95">
        <w:rPr>
          <w:rFonts w:ascii="Arial" w:hAnsi="Arial" w:cs="Arial"/>
        </w:rPr>
        <w:t>, £5,363</w:t>
      </w:r>
    </w:p>
    <w:p w14:paraId="77B8F53E" w14:textId="6B0201E9" w:rsidR="00E86E02" w:rsidRPr="00E86E02" w:rsidRDefault="00E86E02" w:rsidP="00E86E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86E02">
        <w:rPr>
          <w:rFonts w:ascii="Arial" w:hAnsi="Arial" w:cs="Arial"/>
        </w:rPr>
        <w:t>Rockland St Mary Primary School – Use of village hall</w:t>
      </w:r>
      <w:r w:rsidR="003C4A95">
        <w:rPr>
          <w:rFonts w:ascii="Arial" w:hAnsi="Arial" w:cs="Arial"/>
        </w:rPr>
        <w:t>, £3,610</w:t>
      </w:r>
    </w:p>
    <w:p w14:paraId="20C626E4" w14:textId="10981697" w:rsidR="00E86E02" w:rsidRPr="00E86E02" w:rsidRDefault="00E86E02" w:rsidP="00E86E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86E02">
        <w:rPr>
          <w:rFonts w:ascii="Arial" w:hAnsi="Arial" w:cs="Arial"/>
        </w:rPr>
        <w:t>Sandringham and West Newton CofE Primary Academy – Use of village hall</w:t>
      </w:r>
      <w:r w:rsidR="003C4A95">
        <w:rPr>
          <w:rFonts w:ascii="Arial" w:hAnsi="Arial" w:cs="Arial"/>
        </w:rPr>
        <w:t xml:space="preserve"> £8,420</w:t>
      </w:r>
    </w:p>
    <w:p w14:paraId="61E1CB93" w14:textId="646B238F" w:rsidR="00E86E02" w:rsidRPr="00E86E02" w:rsidRDefault="00E86E02" w:rsidP="00E86E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86E02">
        <w:rPr>
          <w:rFonts w:ascii="Arial" w:hAnsi="Arial" w:cs="Arial"/>
        </w:rPr>
        <w:t>Surlingham Primary School – Use of village hall</w:t>
      </w:r>
      <w:r w:rsidR="003C4A95">
        <w:rPr>
          <w:rFonts w:ascii="Arial" w:hAnsi="Arial" w:cs="Arial"/>
        </w:rPr>
        <w:t>, £5834</w:t>
      </w:r>
    </w:p>
    <w:p w14:paraId="586B473A" w14:textId="7D42486C" w:rsidR="00E86E02" w:rsidRPr="00E86E02" w:rsidRDefault="00E86E02" w:rsidP="00E86E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86E02">
        <w:rPr>
          <w:rFonts w:ascii="Arial" w:hAnsi="Arial" w:cs="Arial"/>
        </w:rPr>
        <w:t>Winterton Primary School and Nursery – Lease of building</w:t>
      </w:r>
      <w:r w:rsidR="003C4A95">
        <w:rPr>
          <w:rFonts w:ascii="Arial" w:hAnsi="Arial" w:cs="Arial"/>
        </w:rPr>
        <w:t>, £7,500</w:t>
      </w:r>
    </w:p>
    <w:p w14:paraId="74601C61" w14:textId="262D9C0B" w:rsidR="00E86E02" w:rsidRPr="00E86E02" w:rsidRDefault="00E86E02" w:rsidP="0042045F"/>
    <w:p w14:paraId="3EC80D91" w14:textId="146CDB38" w:rsidR="00E86E02" w:rsidRDefault="00E86E02" w:rsidP="0042045F">
      <w:r>
        <w:lastRenderedPageBreak/>
        <w:t xml:space="preserve">The total amount funded through the exceptional circumstances factor in 2022/23 </w:t>
      </w:r>
      <w:r w:rsidR="002577F4">
        <w:t xml:space="preserve">was </w:t>
      </w:r>
      <w:r w:rsidRPr="00E86E02">
        <w:rPr>
          <w:b/>
          <w:bCs/>
        </w:rPr>
        <w:t>£30,727</w:t>
      </w:r>
      <w:r>
        <w:t xml:space="preserve"> for all five schools combined.</w:t>
      </w:r>
      <w:r w:rsidR="0089164B">
        <w:t xml:space="preserve">  </w:t>
      </w:r>
      <w:r w:rsidR="003C4A95">
        <w:t>After reviewing each of the schools, costs for 2023/24 are expected to remain at a similar</w:t>
      </w:r>
      <w:r w:rsidR="000E28B7">
        <w:t xml:space="preserve"> level</w:t>
      </w:r>
      <w:r w:rsidR="003C4A95">
        <w:t>.</w:t>
      </w:r>
    </w:p>
    <w:p w14:paraId="2515BE14" w14:textId="77777777" w:rsidR="00E86E02" w:rsidRDefault="00E86E02" w:rsidP="0042045F">
      <w:pPr>
        <w:rPr>
          <w:szCs w:val="24"/>
        </w:rPr>
      </w:pPr>
    </w:p>
    <w:p w14:paraId="3F49D218" w14:textId="2BFB7E44" w:rsidR="003C4A95" w:rsidRPr="00AB29D4" w:rsidRDefault="00AB29D4" w:rsidP="00A7334E">
      <w:pPr>
        <w:rPr>
          <w:bCs/>
          <w:szCs w:val="24"/>
        </w:rPr>
      </w:pPr>
      <w:r w:rsidRPr="00AB29D4">
        <w:rPr>
          <w:bCs/>
          <w:szCs w:val="24"/>
        </w:rPr>
        <w:t>Schools Forum members a</w:t>
      </w:r>
      <w:r>
        <w:rPr>
          <w:bCs/>
          <w:szCs w:val="24"/>
        </w:rPr>
        <w:t>greed to</w:t>
      </w:r>
      <w:r w:rsidRPr="00AB29D4">
        <w:rPr>
          <w:bCs/>
          <w:szCs w:val="24"/>
        </w:rPr>
        <w:t xml:space="preserve"> the request over email</w:t>
      </w:r>
      <w:r>
        <w:rPr>
          <w:bCs/>
          <w:szCs w:val="24"/>
        </w:rPr>
        <w:t xml:space="preserve"> and the DfE has now approved the disapplication.</w:t>
      </w:r>
    </w:p>
    <w:p w14:paraId="4088E5CD" w14:textId="77777777" w:rsidR="003C4A95" w:rsidRDefault="003C4A95" w:rsidP="00A7334E">
      <w:pPr>
        <w:rPr>
          <w:b/>
          <w:szCs w:val="24"/>
        </w:rPr>
      </w:pPr>
    </w:p>
    <w:p w14:paraId="048F8022" w14:textId="0E0DBFEF" w:rsidR="00004EE7" w:rsidRDefault="00004EE7" w:rsidP="00A7334E">
      <w:pPr>
        <w:rPr>
          <w:b/>
          <w:szCs w:val="24"/>
        </w:rPr>
      </w:pPr>
      <w:r>
        <w:rPr>
          <w:b/>
          <w:szCs w:val="24"/>
        </w:rPr>
        <w:t>Action required:</w:t>
      </w:r>
    </w:p>
    <w:p w14:paraId="103355CC" w14:textId="77777777" w:rsidR="00004EE7" w:rsidRDefault="00004EE7" w:rsidP="00A7334E">
      <w:pPr>
        <w:rPr>
          <w:b/>
          <w:szCs w:val="24"/>
        </w:rPr>
      </w:pPr>
    </w:p>
    <w:p w14:paraId="7C6A8344" w14:textId="77777777" w:rsidR="009766A2" w:rsidRPr="00CD1BEB" w:rsidRDefault="009766A2" w:rsidP="009766A2">
      <w:pPr>
        <w:pStyle w:val="NormalWeb"/>
        <w:rPr>
          <w:rFonts w:ascii="Arial" w:hAnsi="Arial" w:cs="Arial"/>
          <w:b/>
          <w:bCs/>
          <w:lang w:val="en"/>
        </w:rPr>
      </w:pPr>
      <w:r w:rsidRPr="00CD1BEB">
        <w:rPr>
          <w:rFonts w:ascii="Arial" w:hAnsi="Arial" w:cs="Arial"/>
          <w:b/>
          <w:bCs/>
          <w:lang w:val="en"/>
        </w:rPr>
        <w:t>For information only.</w:t>
      </w:r>
    </w:p>
    <w:p w14:paraId="1D3AB82C" w14:textId="77777777" w:rsidR="009766A2" w:rsidRPr="00F142AF" w:rsidRDefault="009766A2" w:rsidP="009766A2">
      <w:pPr>
        <w:rPr>
          <w:b/>
          <w:szCs w:val="24"/>
        </w:rPr>
      </w:pPr>
      <w:r w:rsidRPr="00F142AF">
        <w:rPr>
          <w:b/>
          <w:szCs w:val="24"/>
        </w:rPr>
        <w:t xml:space="preserve">Schools Forum </w:t>
      </w:r>
      <w:r>
        <w:rPr>
          <w:b/>
          <w:szCs w:val="24"/>
        </w:rPr>
        <w:t>wer</w:t>
      </w:r>
      <w:r w:rsidRPr="00F142AF">
        <w:rPr>
          <w:b/>
          <w:szCs w:val="24"/>
        </w:rPr>
        <w:t xml:space="preserve">e asked to agree the application of </w:t>
      </w:r>
      <w:r>
        <w:rPr>
          <w:b/>
          <w:szCs w:val="24"/>
        </w:rPr>
        <w:t>the exceptional circumstances factor for hire or lease of buildings or land where the school premises is unable to provide the necessary facility.</w:t>
      </w:r>
    </w:p>
    <w:p w14:paraId="70B83C2F" w14:textId="7AB8DE1D" w:rsidR="009766A2" w:rsidRPr="009766A2" w:rsidRDefault="009766A2" w:rsidP="009766A2">
      <w:pPr>
        <w:pStyle w:val="NormalWeb"/>
        <w:rPr>
          <w:rFonts w:ascii="Arial" w:hAnsi="Arial" w:cs="Arial"/>
          <w:b/>
          <w:bCs/>
          <w:lang w:val="en"/>
        </w:rPr>
      </w:pPr>
      <w:proofErr w:type="gramStart"/>
      <w:r w:rsidRPr="009766A2">
        <w:rPr>
          <w:rFonts w:ascii="Arial" w:hAnsi="Arial" w:cs="Arial"/>
          <w:b/>
          <w:bCs/>
          <w:lang w:val="en"/>
        </w:rPr>
        <w:t>Schools</w:t>
      </w:r>
      <w:proofErr w:type="gramEnd"/>
      <w:r w:rsidRPr="009766A2">
        <w:rPr>
          <w:rFonts w:ascii="Arial" w:hAnsi="Arial" w:cs="Arial"/>
          <w:b/>
          <w:bCs/>
          <w:lang w:val="en"/>
        </w:rPr>
        <w:t xml:space="preserve"> Forum members agreed </w:t>
      </w:r>
      <w:r w:rsidR="00AB29D4">
        <w:rPr>
          <w:rFonts w:ascii="Arial" w:hAnsi="Arial" w:cs="Arial"/>
          <w:b/>
          <w:bCs/>
          <w:lang w:val="en"/>
        </w:rPr>
        <w:t xml:space="preserve">over email </w:t>
      </w:r>
      <w:r w:rsidRPr="009766A2">
        <w:rPr>
          <w:rFonts w:ascii="Arial" w:hAnsi="Arial" w:cs="Arial"/>
          <w:b/>
          <w:bCs/>
          <w:lang w:val="en"/>
        </w:rPr>
        <w:t>to continue to support the exceptional circumstances factor for the schools affected, and the DfE has now approved the disapplication request.</w:t>
      </w:r>
    </w:p>
    <w:p w14:paraId="6ED79DC8" w14:textId="77777777" w:rsidR="000F731F" w:rsidRDefault="000F731F" w:rsidP="00D66F52">
      <w:pPr>
        <w:pStyle w:val="Heading6"/>
        <w:ind w:left="0" w:firstLine="0"/>
      </w:pPr>
    </w:p>
    <w:p w14:paraId="03C47AB4" w14:textId="3EC54DCD" w:rsidR="00367B40" w:rsidRPr="0075484D" w:rsidRDefault="004E620C" w:rsidP="008E4345">
      <w:pPr>
        <w:pStyle w:val="Heading6"/>
        <w:ind w:left="0" w:firstLine="0"/>
      </w:pPr>
      <w:r w:rsidRPr="0075484D">
        <w:t>Officer Contact</w:t>
      </w:r>
    </w:p>
    <w:p w14:paraId="23A3EE62" w14:textId="3C8FC868" w:rsidR="00F66C6B" w:rsidRPr="0075484D" w:rsidRDefault="00F66C6B" w:rsidP="00F66C6B">
      <w:pPr>
        <w:pStyle w:val="BodyTextIndent"/>
        <w:ind w:left="0" w:firstLine="0"/>
      </w:pPr>
      <w:r w:rsidRPr="0075484D">
        <w:t xml:space="preserve">If you have any questions about matters contained in this </w:t>
      </w:r>
      <w:r w:rsidR="000E28B7" w:rsidRPr="0075484D">
        <w:t>paper,</w:t>
      </w:r>
      <w:r w:rsidRPr="0075484D">
        <w:t xml:space="preserve"> please get in touch with: </w:t>
      </w:r>
    </w:p>
    <w:p w14:paraId="62FCF8C5" w14:textId="77777777" w:rsidR="0050322F" w:rsidRPr="0075484D" w:rsidRDefault="0050322F" w:rsidP="00F66C6B">
      <w:pPr>
        <w:pStyle w:val="BodyTextIndent"/>
        <w:ind w:left="0" w:firstLine="0"/>
      </w:pPr>
    </w:p>
    <w:p w14:paraId="1DE08F3C" w14:textId="77777777" w:rsidR="00F66C6B" w:rsidRPr="0075484D" w:rsidRDefault="00F66C6B" w:rsidP="00F66C6B">
      <w:pPr>
        <w:pStyle w:val="BodyTextIndent"/>
        <w:ind w:left="0" w:firstLine="0"/>
      </w:pPr>
      <w:r w:rsidRPr="0075484D">
        <w:rPr>
          <w:b/>
        </w:rPr>
        <w:t>Officer Name</w:t>
      </w:r>
      <w:r w:rsidR="00002408" w:rsidRPr="0075484D">
        <w:rPr>
          <w:b/>
        </w:rPr>
        <w:t>:</w:t>
      </w:r>
      <w:r w:rsidRPr="0075484D">
        <w:rPr>
          <w:b/>
        </w:rPr>
        <w:t xml:space="preserve"> </w:t>
      </w:r>
      <w:r w:rsidRPr="0075484D">
        <w:rPr>
          <w:b/>
        </w:rPr>
        <w:tab/>
        <w:t>Tel No</w:t>
      </w:r>
      <w:r w:rsidR="00002408" w:rsidRPr="0075484D">
        <w:rPr>
          <w:b/>
        </w:rPr>
        <w:t>:</w:t>
      </w:r>
      <w:r w:rsidRPr="0075484D">
        <w:rPr>
          <w:b/>
        </w:rPr>
        <w:tab/>
      </w:r>
      <w:r w:rsidR="000A1D30" w:rsidRPr="0075484D">
        <w:rPr>
          <w:b/>
        </w:rPr>
        <w:tab/>
      </w:r>
      <w:r w:rsidR="00AD6F04" w:rsidRPr="0075484D">
        <w:rPr>
          <w:b/>
        </w:rPr>
        <w:t>E</w:t>
      </w:r>
      <w:r w:rsidRPr="0075484D">
        <w:rPr>
          <w:b/>
        </w:rPr>
        <w:t>mail address</w:t>
      </w:r>
      <w:r w:rsidR="00002408" w:rsidRPr="0075484D">
        <w:t>:</w:t>
      </w:r>
    </w:p>
    <w:p w14:paraId="4AE3B954" w14:textId="038CE844" w:rsidR="0050322F" w:rsidRPr="0075484D" w:rsidRDefault="008E4345" w:rsidP="00F66C6B">
      <w:pPr>
        <w:pStyle w:val="BodyTextIndent"/>
        <w:ind w:left="0" w:firstLine="0"/>
      </w:pPr>
      <w:r>
        <w:t>Samantha Williams</w:t>
      </w:r>
      <w:r>
        <w:tab/>
        <w:t>01603 222079</w:t>
      </w:r>
      <w:r>
        <w:tab/>
        <w:t>samantha.williams@norfolk.gov.uk</w:t>
      </w:r>
    </w:p>
    <w:p w14:paraId="1D499EC3" w14:textId="77777777" w:rsidR="00AD6F04" w:rsidRPr="0075484D" w:rsidRDefault="00AD6F04" w:rsidP="00F66C6B">
      <w:pPr>
        <w:pStyle w:val="BodyTextIndent"/>
        <w:ind w:left="0" w:firstLine="0"/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775"/>
      </w:tblGrid>
      <w:tr w:rsidR="004E620C" w:rsidRPr="00D23871" w14:paraId="0931C57F" w14:textId="77777777" w:rsidTr="00765DF4">
        <w:tc>
          <w:tcPr>
            <w:tcW w:w="2693" w:type="dxa"/>
          </w:tcPr>
          <w:bookmarkStart w:id="0" w:name="_MON_1046676049"/>
          <w:bookmarkEnd w:id="0"/>
          <w:p w14:paraId="2C5C711D" w14:textId="47366B90" w:rsidR="004E620C" w:rsidRPr="0075484D" w:rsidRDefault="00765DF4" w:rsidP="002752F9">
            <w:pPr>
              <w:spacing w:before="60" w:after="60"/>
              <w:rPr>
                <w:sz w:val="28"/>
              </w:rPr>
            </w:pPr>
            <w:r w:rsidRPr="0075484D">
              <w:rPr>
                <w:sz w:val="28"/>
              </w:rPr>
              <w:object w:dxaOrig="2141" w:dyaOrig="1101" w14:anchorId="6E1E61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N TRAN logo." style="width:108.75pt;height:56.25pt;mso-position-vertical:absolute" o:ole="" fillcolor="window">
                  <v:imagedata r:id="rId10" o:title=""/>
                </v:shape>
                <o:OLEObject Type="Embed" ProgID="Word.Picture.8" ShapeID="_x0000_i1025" DrawAspect="Content" ObjectID="_1735977035" r:id="rId11"/>
              </w:object>
            </w:r>
          </w:p>
        </w:tc>
        <w:tc>
          <w:tcPr>
            <w:tcW w:w="6775" w:type="dxa"/>
          </w:tcPr>
          <w:p w14:paraId="43DCD059" w14:textId="77777777" w:rsidR="004E620C" w:rsidRPr="00D23871" w:rsidRDefault="004E620C" w:rsidP="00A061E8">
            <w:pPr>
              <w:rPr>
                <w:sz w:val="28"/>
                <w:lang w:eastAsia="en-GB"/>
              </w:rPr>
            </w:pPr>
            <w:r w:rsidRPr="0075484D">
              <w:rPr>
                <w:sz w:val="28"/>
                <w:lang w:eastAsia="en-GB"/>
              </w:rPr>
              <w:t xml:space="preserve">If you need this </w:t>
            </w:r>
            <w:r w:rsidR="00A061E8" w:rsidRPr="0075484D">
              <w:rPr>
                <w:sz w:val="28"/>
                <w:lang w:eastAsia="en-GB"/>
              </w:rPr>
              <w:t>r</w:t>
            </w:r>
            <w:r w:rsidR="000B726C" w:rsidRPr="0075484D">
              <w:rPr>
                <w:sz w:val="28"/>
                <w:lang w:eastAsia="en-GB"/>
              </w:rPr>
              <w:t>eport</w:t>
            </w:r>
            <w:r w:rsidRPr="0075484D">
              <w:rPr>
                <w:sz w:val="28"/>
                <w:lang w:eastAsia="en-GB"/>
              </w:rPr>
              <w:t xml:space="preserve"> in large print, audio, Braille, alternative format or in a different language please contact 0344 800 8020 or 0344 800 8011 (textphone) and we will do our best to help.</w:t>
            </w:r>
          </w:p>
        </w:tc>
      </w:tr>
    </w:tbl>
    <w:p w14:paraId="55724079" w14:textId="77777777" w:rsidR="00D714BB" w:rsidRDefault="00D714BB" w:rsidP="00C7141F">
      <w:pPr>
        <w:jc w:val="center"/>
        <w:rPr>
          <w:b/>
          <w:bCs/>
          <w:sz w:val="28"/>
        </w:rPr>
      </w:pPr>
    </w:p>
    <w:sectPr w:rsidR="00D714BB" w:rsidSect="001821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F788" w14:textId="77777777" w:rsidR="00AB4FA5" w:rsidRDefault="00AB4FA5">
      <w:r>
        <w:separator/>
      </w:r>
    </w:p>
  </w:endnote>
  <w:endnote w:type="continuationSeparator" w:id="0">
    <w:p w14:paraId="278111AC" w14:textId="77777777" w:rsidR="00AB4FA5" w:rsidRDefault="00AB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7A8E" w14:textId="77777777" w:rsidR="00AB4FA5" w:rsidRDefault="00AB4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FFEA" w14:textId="77777777" w:rsidR="00AB4FA5" w:rsidRDefault="00AB4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DF88" w14:textId="77777777" w:rsidR="00AB4FA5" w:rsidRDefault="00AB4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2F09" w14:textId="77777777" w:rsidR="00AB4FA5" w:rsidRDefault="00AB4FA5">
      <w:r>
        <w:separator/>
      </w:r>
    </w:p>
  </w:footnote>
  <w:footnote w:type="continuationSeparator" w:id="0">
    <w:p w14:paraId="402142D0" w14:textId="77777777" w:rsidR="00AB4FA5" w:rsidRDefault="00AB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9ADB" w14:textId="77777777" w:rsidR="00AB4FA5" w:rsidRDefault="00AB4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BC19" w14:textId="77777777" w:rsidR="00AB4FA5" w:rsidRDefault="00AB4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6B3C" w14:textId="77777777" w:rsidR="00AB4FA5" w:rsidRDefault="00AB4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966"/>
    <w:multiLevelType w:val="hybridMultilevel"/>
    <w:tmpl w:val="96608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4504A"/>
    <w:multiLevelType w:val="hybridMultilevel"/>
    <w:tmpl w:val="CCD2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E7"/>
    <w:rsid w:val="00000DC4"/>
    <w:rsid w:val="00002408"/>
    <w:rsid w:val="00004EE7"/>
    <w:rsid w:val="00011C70"/>
    <w:rsid w:val="00017FCE"/>
    <w:rsid w:val="000225A5"/>
    <w:rsid w:val="00026F69"/>
    <w:rsid w:val="00027EFE"/>
    <w:rsid w:val="00031F8E"/>
    <w:rsid w:val="00032861"/>
    <w:rsid w:val="00035324"/>
    <w:rsid w:val="000354A8"/>
    <w:rsid w:val="00037EE7"/>
    <w:rsid w:val="00041758"/>
    <w:rsid w:val="00042B11"/>
    <w:rsid w:val="00047D3F"/>
    <w:rsid w:val="0005085D"/>
    <w:rsid w:val="00060DE4"/>
    <w:rsid w:val="00071189"/>
    <w:rsid w:val="000802EE"/>
    <w:rsid w:val="00090527"/>
    <w:rsid w:val="00093C1E"/>
    <w:rsid w:val="000A1D30"/>
    <w:rsid w:val="000A2E32"/>
    <w:rsid w:val="000A7058"/>
    <w:rsid w:val="000B1EA4"/>
    <w:rsid w:val="000B36F3"/>
    <w:rsid w:val="000B726C"/>
    <w:rsid w:val="000C5969"/>
    <w:rsid w:val="000E28B7"/>
    <w:rsid w:val="000E28F7"/>
    <w:rsid w:val="000E4A6E"/>
    <w:rsid w:val="000E627E"/>
    <w:rsid w:val="000F4E8A"/>
    <w:rsid w:val="000F5E7B"/>
    <w:rsid w:val="000F731F"/>
    <w:rsid w:val="00102031"/>
    <w:rsid w:val="00103144"/>
    <w:rsid w:val="0012066A"/>
    <w:rsid w:val="001237E5"/>
    <w:rsid w:val="00125B14"/>
    <w:rsid w:val="00131573"/>
    <w:rsid w:val="001338DA"/>
    <w:rsid w:val="00140E17"/>
    <w:rsid w:val="001418C9"/>
    <w:rsid w:val="00147CA9"/>
    <w:rsid w:val="00151997"/>
    <w:rsid w:val="00154967"/>
    <w:rsid w:val="00155235"/>
    <w:rsid w:val="0017272F"/>
    <w:rsid w:val="00181C5E"/>
    <w:rsid w:val="00182187"/>
    <w:rsid w:val="001829CD"/>
    <w:rsid w:val="00193F24"/>
    <w:rsid w:val="00197487"/>
    <w:rsid w:val="001A6BA2"/>
    <w:rsid w:val="001B133B"/>
    <w:rsid w:val="001B5343"/>
    <w:rsid w:val="001C4D24"/>
    <w:rsid w:val="001D1D1E"/>
    <w:rsid w:val="001D1E13"/>
    <w:rsid w:val="001E4897"/>
    <w:rsid w:val="0020645A"/>
    <w:rsid w:val="00213EA2"/>
    <w:rsid w:val="00215B47"/>
    <w:rsid w:val="002327B6"/>
    <w:rsid w:val="002500A9"/>
    <w:rsid w:val="002537F6"/>
    <w:rsid w:val="002577F4"/>
    <w:rsid w:val="002744A6"/>
    <w:rsid w:val="002752F9"/>
    <w:rsid w:val="0028360D"/>
    <w:rsid w:val="002844EA"/>
    <w:rsid w:val="002A15CE"/>
    <w:rsid w:val="002D2A57"/>
    <w:rsid w:val="002E4D42"/>
    <w:rsid w:val="002F4CEF"/>
    <w:rsid w:val="003004B8"/>
    <w:rsid w:val="00305A51"/>
    <w:rsid w:val="00306FF5"/>
    <w:rsid w:val="00310074"/>
    <w:rsid w:val="003137D7"/>
    <w:rsid w:val="003144F5"/>
    <w:rsid w:val="003173C2"/>
    <w:rsid w:val="003313A8"/>
    <w:rsid w:val="00340869"/>
    <w:rsid w:val="00350F8E"/>
    <w:rsid w:val="00351D46"/>
    <w:rsid w:val="00354997"/>
    <w:rsid w:val="00354B1B"/>
    <w:rsid w:val="00367B40"/>
    <w:rsid w:val="003720DA"/>
    <w:rsid w:val="003733A8"/>
    <w:rsid w:val="00382939"/>
    <w:rsid w:val="00392631"/>
    <w:rsid w:val="003A308A"/>
    <w:rsid w:val="003A57D4"/>
    <w:rsid w:val="003A5F01"/>
    <w:rsid w:val="003A65DF"/>
    <w:rsid w:val="003B0B6B"/>
    <w:rsid w:val="003B4569"/>
    <w:rsid w:val="003C4A95"/>
    <w:rsid w:val="003C75D8"/>
    <w:rsid w:val="003D6257"/>
    <w:rsid w:val="003E1558"/>
    <w:rsid w:val="003E6A09"/>
    <w:rsid w:val="003F1F23"/>
    <w:rsid w:val="003F39B6"/>
    <w:rsid w:val="003F55B6"/>
    <w:rsid w:val="00405AAA"/>
    <w:rsid w:val="004128AD"/>
    <w:rsid w:val="0041312C"/>
    <w:rsid w:val="0042045F"/>
    <w:rsid w:val="00421B14"/>
    <w:rsid w:val="0042240D"/>
    <w:rsid w:val="00423695"/>
    <w:rsid w:val="00432104"/>
    <w:rsid w:val="00435E4D"/>
    <w:rsid w:val="004362B8"/>
    <w:rsid w:val="00436FB8"/>
    <w:rsid w:val="00441068"/>
    <w:rsid w:val="00444010"/>
    <w:rsid w:val="00452C81"/>
    <w:rsid w:val="00454C07"/>
    <w:rsid w:val="00457169"/>
    <w:rsid w:val="00460916"/>
    <w:rsid w:val="00461D80"/>
    <w:rsid w:val="00466263"/>
    <w:rsid w:val="004670A6"/>
    <w:rsid w:val="00480378"/>
    <w:rsid w:val="00481FD9"/>
    <w:rsid w:val="00482E26"/>
    <w:rsid w:val="00487AFE"/>
    <w:rsid w:val="00490A9E"/>
    <w:rsid w:val="004A03A2"/>
    <w:rsid w:val="004A2F58"/>
    <w:rsid w:val="004A5230"/>
    <w:rsid w:val="004B05B6"/>
    <w:rsid w:val="004C3BDE"/>
    <w:rsid w:val="004C3D1A"/>
    <w:rsid w:val="004C612A"/>
    <w:rsid w:val="004D086B"/>
    <w:rsid w:val="004D28C8"/>
    <w:rsid w:val="004E1DCD"/>
    <w:rsid w:val="004E5E01"/>
    <w:rsid w:val="004E620C"/>
    <w:rsid w:val="004F507C"/>
    <w:rsid w:val="0050322F"/>
    <w:rsid w:val="00527986"/>
    <w:rsid w:val="00537B45"/>
    <w:rsid w:val="0054088B"/>
    <w:rsid w:val="005463FE"/>
    <w:rsid w:val="00552031"/>
    <w:rsid w:val="005663BA"/>
    <w:rsid w:val="00567811"/>
    <w:rsid w:val="00583509"/>
    <w:rsid w:val="00583D6C"/>
    <w:rsid w:val="00584056"/>
    <w:rsid w:val="0058590A"/>
    <w:rsid w:val="0058748A"/>
    <w:rsid w:val="0059210D"/>
    <w:rsid w:val="005931F9"/>
    <w:rsid w:val="005977AA"/>
    <w:rsid w:val="005A7055"/>
    <w:rsid w:val="005A7E50"/>
    <w:rsid w:val="005B1AC4"/>
    <w:rsid w:val="005B548F"/>
    <w:rsid w:val="005D321F"/>
    <w:rsid w:val="005D4DE1"/>
    <w:rsid w:val="005D5149"/>
    <w:rsid w:val="005F248D"/>
    <w:rsid w:val="005F5507"/>
    <w:rsid w:val="00600A49"/>
    <w:rsid w:val="00606A60"/>
    <w:rsid w:val="00606D8A"/>
    <w:rsid w:val="006077BF"/>
    <w:rsid w:val="006118E9"/>
    <w:rsid w:val="006170E6"/>
    <w:rsid w:val="0062213C"/>
    <w:rsid w:val="00622AF1"/>
    <w:rsid w:val="00625F93"/>
    <w:rsid w:val="00627329"/>
    <w:rsid w:val="00627892"/>
    <w:rsid w:val="00632BC4"/>
    <w:rsid w:val="006342EE"/>
    <w:rsid w:val="00634FDF"/>
    <w:rsid w:val="006763F1"/>
    <w:rsid w:val="00676A2B"/>
    <w:rsid w:val="00676D1D"/>
    <w:rsid w:val="00685D93"/>
    <w:rsid w:val="006945C4"/>
    <w:rsid w:val="0069619C"/>
    <w:rsid w:val="006972F9"/>
    <w:rsid w:val="006A503B"/>
    <w:rsid w:val="006A711F"/>
    <w:rsid w:val="006B6C2A"/>
    <w:rsid w:val="006C5C6C"/>
    <w:rsid w:val="006D6BBB"/>
    <w:rsid w:val="006D723F"/>
    <w:rsid w:val="006F1BFD"/>
    <w:rsid w:val="00701E39"/>
    <w:rsid w:val="007116C6"/>
    <w:rsid w:val="00721D7E"/>
    <w:rsid w:val="007220D7"/>
    <w:rsid w:val="007270FF"/>
    <w:rsid w:val="00732D22"/>
    <w:rsid w:val="00733D1A"/>
    <w:rsid w:val="00735C1D"/>
    <w:rsid w:val="00742724"/>
    <w:rsid w:val="0074447F"/>
    <w:rsid w:val="00753B3C"/>
    <w:rsid w:val="0075484D"/>
    <w:rsid w:val="007550C7"/>
    <w:rsid w:val="007615C9"/>
    <w:rsid w:val="007616D2"/>
    <w:rsid w:val="007623BD"/>
    <w:rsid w:val="00765DF4"/>
    <w:rsid w:val="00767DC2"/>
    <w:rsid w:val="007812C5"/>
    <w:rsid w:val="0078305D"/>
    <w:rsid w:val="007A0446"/>
    <w:rsid w:val="007A098E"/>
    <w:rsid w:val="007A3EAD"/>
    <w:rsid w:val="007A5040"/>
    <w:rsid w:val="007B0FF9"/>
    <w:rsid w:val="007C7F80"/>
    <w:rsid w:val="007D1B95"/>
    <w:rsid w:val="007D5B29"/>
    <w:rsid w:val="007E1FC9"/>
    <w:rsid w:val="007F067A"/>
    <w:rsid w:val="007F2505"/>
    <w:rsid w:val="00804C70"/>
    <w:rsid w:val="0080556E"/>
    <w:rsid w:val="00810F23"/>
    <w:rsid w:val="008116BE"/>
    <w:rsid w:val="00811DB7"/>
    <w:rsid w:val="00813BB9"/>
    <w:rsid w:val="008346BA"/>
    <w:rsid w:val="00837ECC"/>
    <w:rsid w:val="00841F9C"/>
    <w:rsid w:val="008442CE"/>
    <w:rsid w:val="00845512"/>
    <w:rsid w:val="00854D4F"/>
    <w:rsid w:val="00855787"/>
    <w:rsid w:val="00855FB4"/>
    <w:rsid w:val="0087413F"/>
    <w:rsid w:val="0087636B"/>
    <w:rsid w:val="008875A3"/>
    <w:rsid w:val="008905FF"/>
    <w:rsid w:val="00890C70"/>
    <w:rsid w:val="0089164B"/>
    <w:rsid w:val="00896566"/>
    <w:rsid w:val="008A0742"/>
    <w:rsid w:val="008B70D0"/>
    <w:rsid w:val="008C5564"/>
    <w:rsid w:val="008E1836"/>
    <w:rsid w:val="008E4345"/>
    <w:rsid w:val="008F2C8E"/>
    <w:rsid w:val="008F526D"/>
    <w:rsid w:val="0090121B"/>
    <w:rsid w:val="00910D33"/>
    <w:rsid w:val="00912499"/>
    <w:rsid w:val="00912EE9"/>
    <w:rsid w:val="009175AD"/>
    <w:rsid w:val="00922680"/>
    <w:rsid w:val="00944936"/>
    <w:rsid w:val="00947C1B"/>
    <w:rsid w:val="00952118"/>
    <w:rsid w:val="0096157D"/>
    <w:rsid w:val="0096568D"/>
    <w:rsid w:val="0097219D"/>
    <w:rsid w:val="009766A2"/>
    <w:rsid w:val="00977A84"/>
    <w:rsid w:val="009870BF"/>
    <w:rsid w:val="00994054"/>
    <w:rsid w:val="009B0D8C"/>
    <w:rsid w:val="009B19DC"/>
    <w:rsid w:val="009B48B1"/>
    <w:rsid w:val="009C13CB"/>
    <w:rsid w:val="009C1950"/>
    <w:rsid w:val="009D4D26"/>
    <w:rsid w:val="009F25C8"/>
    <w:rsid w:val="009F7BB4"/>
    <w:rsid w:val="00A061E8"/>
    <w:rsid w:val="00A12D4B"/>
    <w:rsid w:val="00A15360"/>
    <w:rsid w:val="00A277AB"/>
    <w:rsid w:val="00A3670A"/>
    <w:rsid w:val="00A405AE"/>
    <w:rsid w:val="00A41745"/>
    <w:rsid w:val="00A41E89"/>
    <w:rsid w:val="00A44D44"/>
    <w:rsid w:val="00A56E82"/>
    <w:rsid w:val="00A60BEC"/>
    <w:rsid w:val="00A62316"/>
    <w:rsid w:val="00A7317F"/>
    <w:rsid w:val="00A7334E"/>
    <w:rsid w:val="00A81962"/>
    <w:rsid w:val="00AA5E19"/>
    <w:rsid w:val="00AB29D4"/>
    <w:rsid w:val="00AB3237"/>
    <w:rsid w:val="00AB4FA5"/>
    <w:rsid w:val="00AC2BA0"/>
    <w:rsid w:val="00AC30F8"/>
    <w:rsid w:val="00AC4496"/>
    <w:rsid w:val="00AC544D"/>
    <w:rsid w:val="00AC5D5A"/>
    <w:rsid w:val="00AC72BE"/>
    <w:rsid w:val="00AD476D"/>
    <w:rsid w:val="00AD510F"/>
    <w:rsid w:val="00AD6360"/>
    <w:rsid w:val="00AD6F04"/>
    <w:rsid w:val="00AF558F"/>
    <w:rsid w:val="00B0442B"/>
    <w:rsid w:val="00B07D0D"/>
    <w:rsid w:val="00B12814"/>
    <w:rsid w:val="00B17A58"/>
    <w:rsid w:val="00B22174"/>
    <w:rsid w:val="00B23300"/>
    <w:rsid w:val="00B2796B"/>
    <w:rsid w:val="00B37C1D"/>
    <w:rsid w:val="00B412DC"/>
    <w:rsid w:val="00B44507"/>
    <w:rsid w:val="00B72250"/>
    <w:rsid w:val="00B75F53"/>
    <w:rsid w:val="00B91E3B"/>
    <w:rsid w:val="00B954F1"/>
    <w:rsid w:val="00BB0140"/>
    <w:rsid w:val="00BC2948"/>
    <w:rsid w:val="00BE129B"/>
    <w:rsid w:val="00BE42D1"/>
    <w:rsid w:val="00BF32F3"/>
    <w:rsid w:val="00BF577C"/>
    <w:rsid w:val="00C05AAB"/>
    <w:rsid w:val="00C06B1E"/>
    <w:rsid w:val="00C10914"/>
    <w:rsid w:val="00C137C9"/>
    <w:rsid w:val="00C20F94"/>
    <w:rsid w:val="00C225DC"/>
    <w:rsid w:val="00C3354F"/>
    <w:rsid w:val="00C3493B"/>
    <w:rsid w:val="00C37077"/>
    <w:rsid w:val="00C458DD"/>
    <w:rsid w:val="00C7141F"/>
    <w:rsid w:val="00C731C5"/>
    <w:rsid w:val="00C80BA3"/>
    <w:rsid w:val="00C83611"/>
    <w:rsid w:val="00C866E4"/>
    <w:rsid w:val="00C91BE0"/>
    <w:rsid w:val="00C92192"/>
    <w:rsid w:val="00CA43A6"/>
    <w:rsid w:val="00CB403D"/>
    <w:rsid w:val="00CC53D4"/>
    <w:rsid w:val="00CD1BEB"/>
    <w:rsid w:val="00CD5FCB"/>
    <w:rsid w:val="00CE1CDC"/>
    <w:rsid w:val="00CF094E"/>
    <w:rsid w:val="00CF69A7"/>
    <w:rsid w:val="00D01BB9"/>
    <w:rsid w:val="00D03483"/>
    <w:rsid w:val="00D056A7"/>
    <w:rsid w:val="00D12C2C"/>
    <w:rsid w:val="00D12EF2"/>
    <w:rsid w:val="00D205CC"/>
    <w:rsid w:val="00D22DAD"/>
    <w:rsid w:val="00D237CC"/>
    <w:rsid w:val="00D31BF3"/>
    <w:rsid w:val="00D45D41"/>
    <w:rsid w:val="00D50B4C"/>
    <w:rsid w:val="00D53ADD"/>
    <w:rsid w:val="00D568E4"/>
    <w:rsid w:val="00D60E8B"/>
    <w:rsid w:val="00D63C4B"/>
    <w:rsid w:val="00D65F22"/>
    <w:rsid w:val="00D66F52"/>
    <w:rsid w:val="00D67E00"/>
    <w:rsid w:val="00D714BB"/>
    <w:rsid w:val="00D7592C"/>
    <w:rsid w:val="00D76A55"/>
    <w:rsid w:val="00D770F9"/>
    <w:rsid w:val="00D80B9D"/>
    <w:rsid w:val="00D83993"/>
    <w:rsid w:val="00D928E9"/>
    <w:rsid w:val="00D955DB"/>
    <w:rsid w:val="00DA690E"/>
    <w:rsid w:val="00DB0A12"/>
    <w:rsid w:val="00DB6E5E"/>
    <w:rsid w:val="00DC0908"/>
    <w:rsid w:val="00DE0CFA"/>
    <w:rsid w:val="00DE689D"/>
    <w:rsid w:val="00DF0842"/>
    <w:rsid w:val="00DF69BB"/>
    <w:rsid w:val="00E13621"/>
    <w:rsid w:val="00E147DE"/>
    <w:rsid w:val="00E172A7"/>
    <w:rsid w:val="00E22BD1"/>
    <w:rsid w:val="00E3754A"/>
    <w:rsid w:val="00E601FC"/>
    <w:rsid w:val="00E629D5"/>
    <w:rsid w:val="00E724C0"/>
    <w:rsid w:val="00E74694"/>
    <w:rsid w:val="00E75E7E"/>
    <w:rsid w:val="00E8290D"/>
    <w:rsid w:val="00E82E81"/>
    <w:rsid w:val="00E86E02"/>
    <w:rsid w:val="00E94D85"/>
    <w:rsid w:val="00EA529D"/>
    <w:rsid w:val="00EA73F9"/>
    <w:rsid w:val="00EB77D9"/>
    <w:rsid w:val="00EC30CE"/>
    <w:rsid w:val="00ED2336"/>
    <w:rsid w:val="00EE5FF0"/>
    <w:rsid w:val="00EF023D"/>
    <w:rsid w:val="00F02353"/>
    <w:rsid w:val="00F142AF"/>
    <w:rsid w:val="00F276DE"/>
    <w:rsid w:val="00F350E5"/>
    <w:rsid w:val="00F376A5"/>
    <w:rsid w:val="00F45804"/>
    <w:rsid w:val="00F513E5"/>
    <w:rsid w:val="00F550AA"/>
    <w:rsid w:val="00F66385"/>
    <w:rsid w:val="00F66C6B"/>
    <w:rsid w:val="00F748DB"/>
    <w:rsid w:val="00F81078"/>
    <w:rsid w:val="00F91500"/>
    <w:rsid w:val="00FA1D28"/>
    <w:rsid w:val="00FC1610"/>
    <w:rsid w:val="00FC2EB5"/>
    <w:rsid w:val="00FC36FF"/>
    <w:rsid w:val="00FC485C"/>
    <w:rsid w:val="00FC4AE0"/>
    <w:rsid w:val="00FD0815"/>
    <w:rsid w:val="00FD1168"/>
    <w:rsid w:val="00FD2F64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992538D"/>
  <w15:chartTrackingRefBased/>
  <w15:docId w15:val="{78B56A2F-3374-4DF5-A1F3-E6C130B4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9D5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b/>
      <w:bCs/>
      <w:sz w:val="28"/>
    </w:rPr>
  </w:style>
  <w:style w:type="paragraph" w:styleId="Heading7">
    <w:name w:val="heading 7"/>
    <w:basedOn w:val="Default"/>
    <w:next w:val="Default"/>
    <w:qFormat/>
    <w:pPr>
      <w:spacing w:after="24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er">
    <w:name w:val="header"/>
    <w:basedOn w:val="Default"/>
    <w:next w:val="Default"/>
    <w:rPr>
      <w:rFonts w:cs="Times New Roman"/>
      <w:szCs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E05BB8"/>
    <w:rPr>
      <w:color w:val="800080"/>
      <w:u w:val="single"/>
    </w:rPr>
  </w:style>
  <w:style w:type="paragraph" w:styleId="NormalWeb">
    <w:name w:val="Normal (Web)"/>
    <w:basedOn w:val="Normal"/>
    <w:uiPriority w:val="99"/>
    <w:rsid w:val="006A5D6A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customStyle="1" w:styleId="ecx711101811-29122009">
    <w:name w:val="ecx711101811-29122009"/>
    <w:basedOn w:val="DefaultParagraphFont"/>
    <w:rsid w:val="005A231C"/>
  </w:style>
  <w:style w:type="paragraph" w:styleId="ListParagraph">
    <w:name w:val="List Paragraph"/>
    <w:basedOn w:val="Normal"/>
    <w:uiPriority w:val="34"/>
    <w:qFormat/>
    <w:rsid w:val="003125D5"/>
    <w:pPr>
      <w:ind w:left="720"/>
      <w:contextualSpacing/>
    </w:pPr>
    <w:rPr>
      <w:rFonts w:ascii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rsid w:val="0091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F736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</w:rPr>
  </w:style>
  <w:style w:type="character" w:customStyle="1" w:styleId="apple-converted-space">
    <w:name w:val="apple-converted-space"/>
    <w:basedOn w:val="DefaultParagraphFont"/>
    <w:rsid w:val="001418C9"/>
  </w:style>
  <w:style w:type="character" w:styleId="Emphasis">
    <w:name w:val="Emphasis"/>
    <w:uiPriority w:val="20"/>
    <w:qFormat/>
    <w:rsid w:val="002A15CE"/>
    <w:rPr>
      <w:i/>
      <w:iCs/>
    </w:rPr>
  </w:style>
  <w:style w:type="character" w:styleId="Strong">
    <w:name w:val="Strong"/>
    <w:uiPriority w:val="22"/>
    <w:qFormat/>
    <w:rsid w:val="002A15CE"/>
    <w:rPr>
      <w:b/>
      <w:bCs/>
    </w:rPr>
  </w:style>
  <w:style w:type="paragraph" w:styleId="BalloonText">
    <w:name w:val="Balloon Text"/>
    <w:basedOn w:val="Normal"/>
    <w:link w:val="BalloonTextChar"/>
    <w:rsid w:val="003A3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08A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link w:val="BlockTextChar"/>
    <w:rsid w:val="00D714BB"/>
    <w:pPr>
      <w:ind w:left="900" w:right="-6" w:hanging="540"/>
    </w:pPr>
  </w:style>
  <w:style w:type="character" w:customStyle="1" w:styleId="BlockTextChar">
    <w:name w:val="Block Text Char"/>
    <w:link w:val="BlockText"/>
    <w:rsid w:val="00D714BB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rsid w:val="00D53A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3ADD"/>
    <w:rPr>
      <w:rFonts w:ascii="Arial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612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964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D89692013334C8BE1A83EDA924D94" ma:contentTypeVersion="4" ma:contentTypeDescription="Create a new document." ma:contentTypeScope="" ma:versionID="16a6c8aa6e0885a22852d7d1062fed78">
  <xsd:schema xmlns:xsd="http://www.w3.org/2001/XMLSchema" xmlns:xs="http://www.w3.org/2001/XMLSchema" xmlns:p="http://schemas.microsoft.com/office/2006/metadata/properties" xmlns:ns2="ac83ab42-ed10-432a-806a-c24ed9637c34" xmlns:ns3="113b9d36-1f0c-4940-a7db-eeee8038600d" targetNamespace="http://schemas.microsoft.com/office/2006/metadata/properties" ma:root="true" ma:fieldsID="be12a2cd21a62f0d93495d4ae1469acd" ns2:_="" ns3:_="">
    <xsd:import namespace="ac83ab42-ed10-432a-806a-c24ed9637c34"/>
    <xsd:import namespace="113b9d36-1f0c-4940-a7db-eeee80386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3ab42-ed10-432a-806a-c24ed9637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b9d36-1f0c-4940-a7db-eeee80386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A70F8-4C49-4F8B-AD63-3637D048706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c83ab42-ed10-432a-806a-c24ed9637c34"/>
    <ds:schemaRef ds:uri="http://schemas.microsoft.com/office/2006/documentManagement/types"/>
    <ds:schemaRef ds:uri="http://schemas.microsoft.com/office/infopath/2007/PartnerControls"/>
    <ds:schemaRef ds:uri="113b9d36-1f0c-4940-a7db-eeee803860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276851-7B0B-4087-8C32-CAE8BD813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95006-1D18-4715-B0AC-050548E03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3ab42-ed10-432a-806a-c24ed9637c34"/>
    <ds:schemaRef ds:uri="113b9d36-1f0c-4940-a7db-eeee80386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Cabinet</vt:lpstr>
    </vt:vector>
  </TitlesOfParts>
  <Company>Norfolk County Council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Exceptional Circumstances Factor - Disapplication</dc:title>
  <dc:subject/>
  <dc:creator>Norfolk Law &amp; Administration;martin.brock@norfolk.gov.uk</dc:creator>
  <cp:keywords>Norfolk Schools Forum</cp:keywords>
  <dc:description/>
  <cp:lastModifiedBy>Deborah Harding</cp:lastModifiedBy>
  <cp:revision>3</cp:revision>
  <cp:lastPrinted>2014-06-02T14:56:00Z</cp:lastPrinted>
  <dcterms:created xsi:type="dcterms:W3CDTF">2023-01-23T10:46:00Z</dcterms:created>
  <dcterms:modified xsi:type="dcterms:W3CDTF">2023-01-23T11:04:00Z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0x0101005C4D89692013334C8BE1A83EDA924D94</vt:lpwstr>
  </property>
</Properties>
</file>