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6178" w14:textId="77777777" w:rsidR="00557B8B" w:rsidRDefault="00557B8B" w:rsidP="00557B8B">
      <w:pPr>
        <w:ind w:left="-1701"/>
        <w:jc w:val="center"/>
        <w:rPr>
          <w:b/>
          <w:sz w:val="40"/>
          <w:szCs w:val="40"/>
        </w:rPr>
      </w:pPr>
    </w:p>
    <w:p w14:paraId="4AA6435F" w14:textId="77777777" w:rsidR="00557B8B" w:rsidRDefault="00557B8B" w:rsidP="00557B8B">
      <w:pPr>
        <w:ind w:left="-1701"/>
        <w:jc w:val="center"/>
        <w:rPr>
          <w:b/>
          <w:sz w:val="40"/>
          <w:szCs w:val="40"/>
        </w:rPr>
      </w:pPr>
    </w:p>
    <w:p w14:paraId="5267C52B" w14:textId="77777777" w:rsidR="00557B8B" w:rsidRDefault="00557B8B" w:rsidP="00557B8B">
      <w:pPr>
        <w:ind w:left="-1701"/>
        <w:jc w:val="center"/>
        <w:rPr>
          <w:b/>
          <w:sz w:val="40"/>
          <w:szCs w:val="40"/>
        </w:rPr>
      </w:pPr>
    </w:p>
    <w:p w14:paraId="1A1C01CF" w14:textId="77777777" w:rsidR="00557B8B" w:rsidRDefault="00557B8B" w:rsidP="00557B8B">
      <w:pPr>
        <w:ind w:left="-1701"/>
        <w:jc w:val="center"/>
        <w:rPr>
          <w:b/>
          <w:sz w:val="40"/>
          <w:szCs w:val="40"/>
        </w:rPr>
      </w:pPr>
    </w:p>
    <w:p w14:paraId="4FDC4CD7" w14:textId="3F7E1886" w:rsidR="00557B8B" w:rsidRDefault="00557B8B" w:rsidP="00557B8B">
      <w:pPr>
        <w:ind w:left="-2410"/>
        <w:rPr>
          <w:b/>
          <w:sz w:val="40"/>
          <w:szCs w:val="40"/>
        </w:rPr>
      </w:pPr>
      <w:r w:rsidRPr="00557B8B">
        <w:rPr>
          <w:b/>
          <w:sz w:val="40"/>
          <w:szCs w:val="40"/>
        </w:rPr>
        <w:t xml:space="preserve">Professionals Briefing Sheet </w:t>
      </w:r>
      <w:r>
        <w:rPr>
          <w:b/>
          <w:sz w:val="40"/>
          <w:szCs w:val="40"/>
        </w:rPr>
        <w:t>–</w:t>
      </w:r>
    </w:p>
    <w:p w14:paraId="0F81D1AC" w14:textId="4E4BDFFA" w:rsidR="00557B8B" w:rsidRPr="00557B8B" w:rsidRDefault="00557B8B" w:rsidP="00557B8B">
      <w:pPr>
        <w:ind w:left="-2410"/>
        <w:rPr>
          <w:b/>
          <w:sz w:val="40"/>
          <w:szCs w:val="40"/>
        </w:rPr>
      </w:pPr>
      <w:r w:rsidRPr="00557B8B">
        <w:rPr>
          <w:b/>
          <w:sz w:val="40"/>
          <w:szCs w:val="40"/>
        </w:rPr>
        <w:t>A Quick Guide to Children Missing Education</w:t>
      </w:r>
    </w:p>
    <w:p w14:paraId="2AA3F0BA" w14:textId="77777777" w:rsidR="00976C38" w:rsidRDefault="00976C38" w:rsidP="00557B8B">
      <w:pPr>
        <w:ind w:left="-2410"/>
        <w:rPr>
          <w:b/>
          <w:bCs/>
        </w:rPr>
      </w:pPr>
    </w:p>
    <w:p w14:paraId="4EFD5940" w14:textId="43DA5963" w:rsidR="00D20C39" w:rsidRPr="00FC54DE" w:rsidRDefault="00D20C39" w:rsidP="00557B8B">
      <w:pPr>
        <w:ind w:left="-2410"/>
        <w:rPr>
          <w:b/>
          <w:bCs/>
        </w:rPr>
      </w:pPr>
      <w:r w:rsidRPr="00FC54DE">
        <w:rPr>
          <w:b/>
          <w:bCs/>
        </w:rPr>
        <w:t>Definition</w:t>
      </w:r>
    </w:p>
    <w:p w14:paraId="3D863310" w14:textId="77777777" w:rsidR="00D20C39" w:rsidRPr="00FC54DE" w:rsidRDefault="00D20C39" w:rsidP="00557B8B">
      <w:pPr>
        <w:ind w:left="-2410"/>
      </w:pPr>
      <w:r w:rsidRPr="00FC54DE">
        <w:rPr>
          <w:b/>
          <w:bCs/>
        </w:rPr>
        <w:t>Children Missing Education (CME)</w:t>
      </w:r>
      <w:r w:rsidRPr="00FC54DE">
        <w:t xml:space="preserve"> are children of compulsory school age who are not registered pupils at a school and are not receiving suitable education otherwise at a school. </w:t>
      </w:r>
    </w:p>
    <w:p w14:paraId="6061C0CE" w14:textId="77777777" w:rsidR="00D20C39" w:rsidRPr="00FC54DE" w:rsidRDefault="00D20C39" w:rsidP="00557B8B">
      <w:pPr>
        <w:ind w:left="-2410"/>
      </w:pPr>
    </w:p>
    <w:p w14:paraId="212E906E" w14:textId="77777777" w:rsidR="00D20C39" w:rsidRPr="00FC54DE" w:rsidRDefault="00D20C39" w:rsidP="00557B8B">
      <w:pPr>
        <w:ind w:left="-2410"/>
      </w:pPr>
      <w:r w:rsidRPr="00FC54DE">
        <w:t xml:space="preserve">All children, regardless of their circumstances, are entitled to an education suitable to their age, ability, aptitude, and any special educational needs they may have. Children missing, or at risk of missing, education are vulnerable to academic underachievement and risk being out of education, </w:t>
      </w:r>
      <w:proofErr w:type="gramStart"/>
      <w:r w:rsidRPr="00FC54DE">
        <w:t>employment</w:t>
      </w:r>
      <w:proofErr w:type="gramEnd"/>
      <w:r w:rsidRPr="00FC54DE">
        <w:t xml:space="preserve"> or training (NEET) in later life. They may also be at risk of abuse and exploitation.</w:t>
      </w:r>
    </w:p>
    <w:p w14:paraId="12678D87" w14:textId="77777777" w:rsidR="00D20C39" w:rsidRPr="00FC54DE" w:rsidRDefault="00D20C39" w:rsidP="00557B8B">
      <w:pPr>
        <w:ind w:left="-2410"/>
      </w:pPr>
      <w:r w:rsidRPr="00FC54DE">
        <w:t xml:space="preserve">Our ambition is for all children in Norfolk to achieve their full potential and have their needs met at the earliest possible opportunity. </w:t>
      </w:r>
    </w:p>
    <w:p w14:paraId="218C91F5" w14:textId="68BA6720" w:rsidR="00D20C39" w:rsidRDefault="00D20C39" w:rsidP="00557B8B">
      <w:pPr>
        <w:ind w:left="-2410"/>
        <w:jc w:val="both"/>
        <w:rPr>
          <w:b/>
          <w:bCs/>
        </w:rPr>
      </w:pPr>
    </w:p>
    <w:p w14:paraId="1208F9F0" w14:textId="6D2E07BF" w:rsidR="00D20C39" w:rsidRPr="005D38F9" w:rsidRDefault="00D20C39" w:rsidP="005D38F9">
      <w:pPr>
        <w:ind w:left="-2410"/>
        <w:jc w:val="both"/>
        <w:rPr>
          <w:b/>
          <w:bCs/>
        </w:rPr>
      </w:pPr>
      <w:r w:rsidRPr="00FC54DE">
        <w:rPr>
          <w:b/>
          <w:bCs/>
        </w:rPr>
        <w:t>Children Missing Education (CME) are at significant risk of</w:t>
      </w:r>
      <w:r w:rsidR="005D38F9">
        <w:rPr>
          <w:b/>
          <w:bCs/>
        </w:rPr>
        <w:t>:</w:t>
      </w:r>
    </w:p>
    <w:p w14:paraId="7D691D1D" w14:textId="77777777" w:rsidR="00D20C39" w:rsidRPr="00FC54DE" w:rsidRDefault="00D20C39" w:rsidP="00557B8B">
      <w:pPr>
        <w:pStyle w:val="ListParagraph"/>
        <w:numPr>
          <w:ilvl w:val="0"/>
          <w:numId w:val="10"/>
        </w:numPr>
        <w:spacing w:after="0" w:line="276" w:lineRule="auto"/>
        <w:ind w:left="-2410" w:firstLine="0"/>
        <w:jc w:val="both"/>
        <w:rPr>
          <w:rFonts w:ascii="Arial" w:hAnsi="Arial"/>
        </w:rPr>
      </w:pPr>
      <w:r w:rsidRPr="00FC54DE">
        <w:rPr>
          <w:rFonts w:ascii="Arial" w:hAnsi="Arial"/>
        </w:rPr>
        <w:t>Underachieving</w:t>
      </w:r>
    </w:p>
    <w:p w14:paraId="448ED2D4" w14:textId="77777777" w:rsidR="00D20C39" w:rsidRPr="00FC54DE" w:rsidRDefault="00D20C39" w:rsidP="00557B8B">
      <w:pPr>
        <w:pStyle w:val="ListParagraph"/>
        <w:numPr>
          <w:ilvl w:val="0"/>
          <w:numId w:val="10"/>
        </w:numPr>
        <w:spacing w:after="0" w:line="276" w:lineRule="auto"/>
        <w:ind w:left="-2410" w:firstLine="0"/>
        <w:jc w:val="both"/>
        <w:rPr>
          <w:rFonts w:ascii="Arial" w:hAnsi="Arial"/>
        </w:rPr>
      </w:pPr>
      <w:r w:rsidRPr="00FC54DE">
        <w:rPr>
          <w:rFonts w:ascii="Arial" w:hAnsi="Arial"/>
        </w:rPr>
        <w:t>Being victims of abuse</w:t>
      </w:r>
    </w:p>
    <w:p w14:paraId="703DCCE4" w14:textId="77777777" w:rsidR="00557B8B" w:rsidRDefault="00D20C39" w:rsidP="00557B8B">
      <w:pPr>
        <w:pStyle w:val="ListParagraph"/>
        <w:numPr>
          <w:ilvl w:val="0"/>
          <w:numId w:val="10"/>
        </w:numPr>
        <w:spacing w:after="0" w:line="276" w:lineRule="auto"/>
        <w:ind w:left="-2410" w:firstLine="0"/>
        <w:jc w:val="both"/>
        <w:rPr>
          <w:rFonts w:ascii="Arial" w:hAnsi="Arial"/>
        </w:rPr>
      </w:pPr>
      <w:r w:rsidRPr="00FC54DE">
        <w:rPr>
          <w:rFonts w:ascii="Arial" w:hAnsi="Arial"/>
        </w:rPr>
        <w:t>Becoming N</w:t>
      </w:r>
      <w:r>
        <w:rPr>
          <w:rFonts w:ascii="Arial" w:hAnsi="Arial"/>
        </w:rPr>
        <w:t>EET</w:t>
      </w:r>
      <w:r w:rsidRPr="00FC54DE">
        <w:rPr>
          <w:rFonts w:ascii="Arial" w:hAnsi="Arial"/>
        </w:rPr>
        <w:t xml:space="preserve"> (not in employment, </w:t>
      </w:r>
      <w:proofErr w:type="gramStart"/>
      <w:r w:rsidRPr="00FC54DE">
        <w:rPr>
          <w:rFonts w:ascii="Arial" w:hAnsi="Arial"/>
        </w:rPr>
        <w:t>education</w:t>
      </w:r>
      <w:proofErr w:type="gramEnd"/>
      <w:r w:rsidRPr="00FC54DE">
        <w:rPr>
          <w:rFonts w:ascii="Arial" w:hAnsi="Arial"/>
        </w:rPr>
        <w:t xml:space="preserve"> or training)</w:t>
      </w:r>
    </w:p>
    <w:p w14:paraId="0AF30308" w14:textId="4482FD57" w:rsidR="00D20C39" w:rsidRPr="00557B8B" w:rsidRDefault="00D20C39" w:rsidP="00557B8B">
      <w:pPr>
        <w:pStyle w:val="ListParagraph"/>
        <w:numPr>
          <w:ilvl w:val="0"/>
          <w:numId w:val="10"/>
        </w:numPr>
        <w:spacing w:after="0" w:line="276" w:lineRule="auto"/>
        <w:ind w:left="-2410" w:firstLine="0"/>
        <w:jc w:val="both"/>
        <w:rPr>
          <w:rFonts w:ascii="Arial" w:hAnsi="Arial"/>
        </w:rPr>
      </w:pPr>
      <w:r w:rsidRPr="00557B8B">
        <w:t>Becoming victims of child exploitation</w:t>
      </w:r>
    </w:p>
    <w:p w14:paraId="06076CF6" w14:textId="77777777" w:rsidR="005D18D0" w:rsidRPr="00DC226D" w:rsidRDefault="005D18D0" w:rsidP="00E00009">
      <w:pPr>
        <w:pStyle w:val="BodyText1"/>
      </w:pPr>
    </w:p>
    <w:p w14:paraId="65EBD4B5" w14:textId="77777777" w:rsidR="005D18D0" w:rsidRDefault="005D18D0" w:rsidP="00E00009">
      <w:pPr>
        <w:pStyle w:val="BodyText1"/>
        <w:sectPr w:rsidR="005D18D0" w:rsidSect="00557B8B">
          <w:footerReference w:type="default" r:id="rId7"/>
          <w:headerReference w:type="first" r:id="rId8"/>
          <w:footerReference w:type="first" r:id="rId9"/>
          <w:type w:val="continuous"/>
          <w:pgSz w:w="11906" w:h="16838" w:code="9"/>
          <w:pgMar w:top="1134" w:right="1418" w:bottom="1134" w:left="3402" w:header="454" w:footer="454" w:gutter="0"/>
          <w:cols w:space="708"/>
          <w:titlePg/>
          <w:docGrid w:linePitch="360"/>
        </w:sectPr>
      </w:pPr>
    </w:p>
    <w:p w14:paraId="2858A7E2" w14:textId="77777777" w:rsidR="00D20C39" w:rsidRPr="00FC54DE" w:rsidRDefault="00D20C39" w:rsidP="00D20C39">
      <w:pPr>
        <w:rPr>
          <w:b/>
          <w:bCs/>
        </w:rPr>
      </w:pPr>
      <w:r w:rsidRPr="00FC54DE">
        <w:rPr>
          <w:b/>
          <w:bCs/>
        </w:rPr>
        <w:t>Children at particular risk of missing education</w:t>
      </w:r>
    </w:p>
    <w:p w14:paraId="763E4CED" w14:textId="77777777" w:rsidR="00D20C39" w:rsidRDefault="00D20C39" w:rsidP="00D20C39"/>
    <w:p w14:paraId="65DB1CA1" w14:textId="77777777" w:rsidR="00976C38" w:rsidRDefault="00D20C39" w:rsidP="00D20C39">
      <w:r w:rsidRPr="00FC54DE">
        <w:t xml:space="preserve">There are many circumstances where a child may become missing from education, so it is vital that the Children Missing Education team are made aware of any child without delay. </w:t>
      </w:r>
    </w:p>
    <w:p w14:paraId="1A277ED7" w14:textId="2FA2FCBA" w:rsidR="00976C38" w:rsidRDefault="00D20C39" w:rsidP="00D20C39">
      <w:r w:rsidRPr="00FC54DE">
        <w:t>Although not exhaustive, the list below presents some of the circumstances</w:t>
      </w:r>
      <w:r w:rsidR="00976C38">
        <w:t>:</w:t>
      </w:r>
    </w:p>
    <w:p w14:paraId="1AC6488F" w14:textId="77777777" w:rsidR="00976C38" w:rsidRPr="00FC54DE" w:rsidRDefault="00976C38" w:rsidP="00D20C39"/>
    <w:p w14:paraId="22569EF4" w14:textId="77777777" w:rsidR="00D20C39" w:rsidRPr="00FC54DE" w:rsidRDefault="00D20C39" w:rsidP="00D20C39">
      <w:pPr>
        <w:pStyle w:val="ListParagraph"/>
        <w:numPr>
          <w:ilvl w:val="0"/>
          <w:numId w:val="11"/>
        </w:numPr>
        <w:spacing w:after="200" w:line="276" w:lineRule="auto"/>
        <w:rPr>
          <w:rFonts w:ascii="Arial" w:hAnsi="Arial"/>
        </w:rPr>
      </w:pPr>
      <w:r w:rsidRPr="00FC54DE">
        <w:rPr>
          <w:rFonts w:ascii="Arial" w:hAnsi="Arial"/>
        </w:rPr>
        <w:t>Failure to start school at age 5 and hence never entering the system</w:t>
      </w:r>
    </w:p>
    <w:p w14:paraId="701CAB9D" w14:textId="77777777" w:rsidR="00D20C39" w:rsidRPr="00FC54DE" w:rsidRDefault="00D20C39" w:rsidP="00D20C39">
      <w:pPr>
        <w:pStyle w:val="ListParagraph"/>
        <w:numPr>
          <w:ilvl w:val="0"/>
          <w:numId w:val="11"/>
        </w:numPr>
        <w:spacing w:after="0" w:line="276" w:lineRule="auto"/>
        <w:jc w:val="both"/>
        <w:rPr>
          <w:rFonts w:ascii="Arial" w:hAnsi="Arial"/>
        </w:rPr>
      </w:pPr>
      <w:r w:rsidRPr="00FC54DE">
        <w:rPr>
          <w:rFonts w:ascii="Arial" w:hAnsi="Arial"/>
        </w:rPr>
        <w:t>Pupils at risk of harm/neglect</w:t>
      </w:r>
    </w:p>
    <w:p w14:paraId="16F08FFD" w14:textId="77777777" w:rsidR="00D20C39" w:rsidRPr="00FC54DE" w:rsidRDefault="00D20C39" w:rsidP="00D20C39">
      <w:pPr>
        <w:pStyle w:val="ListParagraph"/>
        <w:numPr>
          <w:ilvl w:val="0"/>
          <w:numId w:val="11"/>
        </w:numPr>
        <w:spacing w:after="0" w:line="276" w:lineRule="auto"/>
        <w:jc w:val="both"/>
        <w:rPr>
          <w:rFonts w:ascii="Arial" w:hAnsi="Arial"/>
        </w:rPr>
      </w:pPr>
      <w:r w:rsidRPr="00FC54DE">
        <w:rPr>
          <w:rFonts w:ascii="Arial" w:hAnsi="Arial"/>
        </w:rPr>
        <w:t xml:space="preserve">Illegal exclusion from school </w:t>
      </w:r>
    </w:p>
    <w:p w14:paraId="25D08A65" w14:textId="77777777" w:rsidR="00D20C39" w:rsidRPr="00FC54DE" w:rsidRDefault="00D20C39" w:rsidP="00D20C39">
      <w:pPr>
        <w:pStyle w:val="ListParagraph"/>
        <w:numPr>
          <w:ilvl w:val="0"/>
          <w:numId w:val="11"/>
        </w:numPr>
        <w:spacing w:after="0" w:line="276" w:lineRule="auto"/>
        <w:jc w:val="both"/>
        <w:rPr>
          <w:rFonts w:ascii="Arial" w:hAnsi="Arial"/>
        </w:rPr>
      </w:pPr>
      <w:r w:rsidRPr="00FC54DE">
        <w:rPr>
          <w:rFonts w:ascii="Arial" w:hAnsi="Arial"/>
        </w:rPr>
        <w:t xml:space="preserve">Withdrawal from school by a parent </w:t>
      </w:r>
    </w:p>
    <w:p w14:paraId="4C5A01FB" w14:textId="77777777" w:rsidR="00D20C39" w:rsidRPr="00FC54DE" w:rsidRDefault="00D20C39" w:rsidP="00D20C39">
      <w:pPr>
        <w:pStyle w:val="ListParagraph"/>
        <w:numPr>
          <w:ilvl w:val="0"/>
          <w:numId w:val="11"/>
        </w:numPr>
        <w:spacing w:after="0" w:line="276" w:lineRule="auto"/>
        <w:jc w:val="both"/>
        <w:rPr>
          <w:rFonts w:ascii="Arial" w:hAnsi="Arial"/>
        </w:rPr>
      </w:pPr>
      <w:r w:rsidRPr="00FC54DE">
        <w:rPr>
          <w:rFonts w:ascii="Arial" w:hAnsi="Arial"/>
        </w:rPr>
        <w:t xml:space="preserve">Failure to return after school holiday or period of illness </w:t>
      </w:r>
    </w:p>
    <w:p w14:paraId="340AEA5A" w14:textId="77777777" w:rsidR="00D20C39" w:rsidRPr="00FC54DE" w:rsidRDefault="00D20C39" w:rsidP="00D20C39">
      <w:pPr>
        <w:pStyle w:val="ListParagraph"/>
        <w:numPr>
          <w:ilvl w:val="0"/>
          <w:numId w:val="11"/>
        </w:numPr>
        <w:spacing w:after="0" w:line="276" w:lineRule="auto"/>
        <w:jc w:val="both"/>
        <w:rPr>
          <w:rFonts w:ascii="Arial" w:hAnsi="Arial"/>
        </w:rPr>
      </w:pPr>
      <w:r w:rsidRPr="00FC54DE">
        <w:rPr>
          <w:rFonts w:ascii="Arial" w:hAnsi="Arial"/>
        </w:rPr>
        <w:t xml:space="preserve">Children of Gypsy, </w:t>
      </w:r>
      <w:proofErr w:type="gramStart"/>
      <w:r w:rsidRPr="00FC54DE">
        <w:rPr>
          <w:rFonts w:ascii="Arial" w:hAnsi="Arial"/>
        </w:rPr>
        <w:t>Roma</w:t>
      </w:r>
      <w:proofErr w:type="gramEnd"/>
      <w:r w:rsidRPr="00FC54DE">
        <w:rPr>
          <w:rFonts w:ascii="Arial" w:hAnsi="Arial"/>
        </w:rPr>
        <w:t xml:space="preserve"> and Traveller (GRT) families</w:t>
      </w:r>
    </w:p>
    <w:p w14:paraId="21CD5551" w14:textId="77777777" w:rsidR="00D20C39" w:rsidRPr="00FC54DE" w:rsidRDefault="00D20C39" w:rsidP="00D20C39">
      <w:pPr>
        <w:pStyle w:val="ListParagraph"/>
        <w:numPr>
          <w:ilvl w:val="0"/>
          <w:numId w:val="11"/>
        </w:numPr>
        <w:spacing w:after="0" w:line="276" w:lineRule="auto"/>
        <w:jc w:val="both"/>
        <w:rPr>
          <w:rFonts w:ascii="Arial" w:hAnsi="Arial"/>
        </w:rPr>
      </w:pPr>
      <w:r w:rsidRPr="00FC54DE">
        <w:rPr>
          <w:rFonts w:ascii="Arial" w:hAnsi="Arial"/>
        </w:rPr>
        <w:t>Children of Service Personnel</w:t>
      </w:r>
    </w:p>
    <w:p w14:paraId="5D4EB700" w14:textId="77777777" w:rsidR="00D20C39" w:rsidRPr="00FC54DE" w:rsidRDefault="00D20C39" w:rsidP="00D20C39">
      <w:pPr>
        <w:pStyle w:val="ListParagraph"/>
        <w:numPr>
          <w:ilvl w:val="0"/>
          <w:numId w:val="11"/>
        </w:numPr>
        <w:spacing w:after="0" w:line="276" w:lineRule="auto"/>
        <w:jc w:val="both"/>
        <w:rPr>
          <w:rFonts w:ascii="Arial" w:hAnsi="Arial"/>
        </w:rPr>
      </w:pPr>
      <w:r w:rsidRPr="00FC54DE">
        <w:rPr>
          <w:rFonts w:ascii="Arial" w:hAnsi="Arial"/>
        </w:rPr>
        <w:t>Missing children and runaways</w:t>
      </w:r>
    </w:p>
    <w:p w14:paraId="2FCF6C25" w14:textId="77777777" w:rsidR="00D20C39" w:rsidRPr="00FC54DE" w:rsidRDefault="00D20C39" w:rsidP="00D20C39">
      <w:pPr>
        <w:pStyle w:val="ListParagraph"/>
        <w:numPr>
          <w:ilvl w:val="0"/>
          <w:numId w:val="11"/>
        </w:numPr>
        <w:spacing w:after="0" w:line="276" w:lineRule="auto"/>
        <w:jc w:val="both"/>
        <w:rPr>
          <w:rFonts w:ascii="Arial" w:hAnsi="Arial"/>
        </w:rPr>
      </w:pPr>
      <w:r w:rsidRPr="00FC54DE">
        <w:rPr>
          <w:rFonts w:ascii="Arial" w:hAnsi="Arial"/>
        </w:rPr>
        <w:t>Children and young people by the Youth Justice Service</w:t>
      </w:r>
    </w:p>
    <w:p w14:paraId="4374858F" w14:textId="77777777" w:rsidR="00D20C39" w:rsidRPr="00FC54DE" w:rsidRDefault="00D20C39" w:rsidP="00D20C39">
      <w:pPr>
        <w:pStyle w:val="ListParagraph"/>
        <w:numPr>
          <w:ilvl w:val="0"/>
          <w:numId w:val="11"/>
        </w:numPr>
        <w:spacing w:after="0" w:line="276" w:lineRule="auto"/>
        <w:jc w:val="both"/>
        <w:rPr>
          <w:rFonts w:ascii="Arial" w:hAnsi="Arial"/>
        </w:rPr>
      </w:pPr>
      <w:r w:rsidRPr="00FC54DE">
        <w:rPr>
          <w:rFonts w:ascii="Arial" w:hAnsi="Arial"/>
        </w:rPr>
        <w:t>Children who cease to attend school</w:t>
      </w:r>
    </w:p>
    <w:p w14:paraId="791EF038" w14:textId="77777777" w:rsidR="00557B8B" w:rsidRDefault="00D20C39" w:rsidP="00D20C39">
      <w:pPr>
        <w:pStyle w:val="ListParagraph"/>
        <w:numPr>
          <w:ilvl w:val="0"/>
          <w:numId w:val="11"/>
        </w:numPr>
        <w:spacing w:after="0" w:line="276" w:lineRule="auto"/>
        <w:jc w:val="both"/>
        <w:rPr>
          <w:rFonts w:ascii="Arial" w:hAnsi="Arial"/>
        </w:rPr>
      </w:pPr>
      <w:r w:rsidRPr="00FC54DE">
        <w:rPr>
          <w:rFonts w:ascii="Arial" w:hAnsi="Arial"/>
        </w:rPr>
        <w:t>Children of new migrant families</w:t>
      </w:r>
    </w:p>
    <w:p w14:paraId="58118072" w14:textId="19EC2C04" w:rsidR="00557B8B" w:rsidRDefault="00557B8B" w:rsidP="00557B8B">
      <w:pPr>
        <w:spacing w:line="276" w:lineRule="auto"/>
        <w:jc w:val="both"/>
        <w:rPr>
          <w:b/>
        </w:rPr>
      </w:pPr>
    </w:p>
    <w:p w14:paraId="14615239" w14:textId="77777777" w:rsidR="005D38F9" w:rsidRDefault="005D38F9" w:rsidP="00557B8B">
      <w:pPr>
        <w:spacing w:line="276" w:lineRule="auto"/>
        <w:jc w:val="both"/>
        <w:rPr>
          <w:b/>
        </w:rPr>
      </w:pPr>
    </w:p>
    <w:p w14:paraId="79B7CF81" w14:textId="48253FE8" w:rsidR="00D20C39" w:rsidRPr="00557B8B" w:rsidRDefault="00D20C39" w:rsidP="00557B8B">
      <w:pPr>
        <w:spacing w:line="276" w:lineRule="auto"/>
        <w:jc w:val="both"/>
      </w:pPr>
      <w:r w:rsidRPr="00557B8B">
        <w:rPr>
          <w:b/>
        </w:rPr>
        <w:lastRenderedPageBreak/>
        <w:t>Statutory Responsibilities</w:t>
      </w:r>
    </w:p>
    <w:p w14:paraId="1BA07509" w14:textId="77777777" w:rsidR="00D20C39" w:rsidRPr="00FC54DE" w:rsidRDefault="00D20C39" w:rsidP="00D20C39">
      <w:pPr>
        <w:jc w:val="both"/>
        <w:rPr>
          <w:b/>
        </w:rPr>
      </w:pPr>
    </w:p>
    <w:p w14:paraId="75B6A6C5" w14:textId="77777777" w:rsidR="00D20C39" w:rsidRPr="00FC54DE" w:rsidRDefault="00D20C39" w:rsidP="00D20C39">
      <w:pPr>
        <w:jc w:val="both"/>
      </w:pPr>
      <w:r w:rsidRPr="00FC54DE">
        <w:t xml:space="preserve">Local authorities’ responsibilities for children missing education apply to all children of compulsory school age. Children are of compulsory school age from the first full term </w:t>
      </w:r>
    </w:p>
    <w:p w14:paraId="7B28BEDC" w14:textId="77777777" w:rsidR="00D20C39" w:rsidRPr="00FC54DE" w:rsidRDefault="00D20C39" w:rsidP="00D20C39">
      <w:pPr>
        <w:jc w:val="both"/>
      </w:pPr>
      <w:r w:rsidRPr="00FC54DE">
        <w:t>after the child reaches their fifth birthday or until the last Friday in June in the school year that they reach sixteen.</w:t>
      </w:r>
      <w:r>
        <w:t xml:space="preserve"> </w:t>
      </w:r>
      <w:r w:rsidRPr="00FC54DE">
        <w:t xml:space="preserve">Norfolk County Council has statutory duties under </w:t>
      </w:r>
      <w:hyperlink r:id="rId10" w:history="1">
        <w:r w:rsidRPr="00D20C39">
          <w:rPr>
            <w:color w:val="0070C0"/>
            <w:u w:val="single"/>
          </w:rPr>
          <w:t>Section 436A of the Education Act 1996</w:t>
        </w:r>
        <w:r w:rsidRPr="00FC54DE">
          <w:rPr>
            <w:color w:val="0000FF"/>
            <w:u w:val="single"/>
          </w:rPr>
          <w:t xml:space="preserve"> </w:t>
        </w:r>
      </w:hyperlink>
      <w:r w:rsidRPr="00FC54DE">
        <w:t xml:space="preserve"> to identify, as far as is possible, children who are not receiving a suitable education otherwise than being at school. In addition,  </w:t>
      </w:r>
      <w:hyperlink r:id="rId11" w:history="1">
        <w:r w:rsidRPr="00D20C39">
          <w:rPr>
            <w:color w:val="0070C0"/>
            <w:u w:val="single"/>
          </w:rPr>
          <w:t xml:space="preserve">Section 437(1) of the Education Act 1996 </w:t>
        </w:r>
      </w:hyperlink>
      <w:r w:rsidRPr="00FC54DE">
        <w:t xml:space="preserve"> further requires the Local Authority to intervene if it appears that parents are not providing a suitable education.</w:t>
      </w:r>
    </w:p>
    <w:p w14:paraId="19E1468D" w14:textId="3C9544CA" w:rsidR="005D18D0" w:rsidRDefault="005D18D0" w:rsidP="00E00009">
      <w:pPr>
        <w:pStyle w:val="BodyText1"/>
      </w:pPr>
    </w:p>
    <w:p w14:paraId="6151350A" w14:textId="77777777" w:rsidR="00D20C39" w:rsidRPr="00FC54DE" w:rsidRDefault="00D20C39" w:rsidP="00D20C39">
      <w:pPr>
        <w:jc w:val="both"/>
        <w:rPr>
          <w:b/>
          <w:bCs/>
        </w:rPr>
      </w:pPr>
      <w:r w:rsidRPr="00FC54DE">
        <w:rPr>
          <w:b/>
          <w:bCs/>
        </w:rPr>
        <w:t>Norfolk Schools</w:t>
      </w:r>
    </w:p>
    <w:p w14:paraId="036C9D2C" w14:textId="77777777" w:rsidR="00D20C39" w:rsidRPr="00FC54DE" w:rsidRDefault="00D20C39" w:rsidP="00D20C39">
      <w:pPr>
        <w:jc w:val="both"/>
      </w:pPr>
    </w:p>
    <w:p w14:paraId="78D660F8" w14:textId="77777777" w:rsidR="00D20C39" w:rsidRPr="00FC54DE" w:rsidRDefault="00D20C39" w:rsidP="00D20C39">
      <w:pPr>
        <w:pStyle w:val="ListParagraph"/>
        <w:numPr>
          <w:ilvl w:val="0"/>
          <w:numId w:val="12"/>
        </w:numPr>
        <w:spacing w:after="0" w:line="276" w:lineRule="auto"/>
        <w:jc w:val="both"/>
        <w:rPr>
          <w:rFonts w:ascii="Arial" w:hAnsi="Arial"/>
        </w:rPr>
      </w:pPr>
      <w:r w:rsidRPr="00FC54DE">
        <w:rPr>
          <w:rFonts w:ascii="Arial" w:hAnsi="Arial"/>
        </w:rPr>
        <w:t xml:space="preserve">Must notify Norfolk County Council within five days of adding a pupil’s name to the admissions register including all the details contained in the admission register for the new pupil. </w:t>
      </w:r>
    </w:p>
    <w:p w14:paraId="53530EF1" w14:textId="77777777" w:rsidR="00D20C39" w:rsidRPr="00FC54DE" w:rsidRDefault="00D20C39" w:rsidP="00D20C39">
      <w:pPr>
        <w:pStyle w:val="ListParagraph"/>
        <w:numPr>
          <w:ilvl w:val="0"/>
          <w:numId w:val="12"/>
        </w:numPr>
        <w:spacing w:after="0" w:line="276" w:lineRule="auto"/>
        <w:jc w:val="both"/>
        <w:rPr>
          <w:rFonts w:ascii="Arial" w:hAnsi="Arial"/>
        </w:rPr>
      </w:pPr>
      <w:r w:rsidRPr="00FC54DE">
        <w:rPr>
          <w:rFonts w:ascii="Arial" w:hAnsi="Arial"/>
        </w:rPr>
        <w:t xml:space="preserve">Must monitor each pupil’s attendance through their daily register following their school attendance procedures and policies to establish any reasons for absences, marking register accordingly and support improvements in attendance. </w:t>
      </w:r>
    </w:p>
    <w:p w14:paraId="34710F57" w14:textId="77777777" w:rsidR="00D20C39" w:rsidRPr="00FC54DE" w:rsidRDefault="00D20C39" w:rsidP="00D20C39">
      <w:pPr>
        <w:pStyle w:val="ListParagraph"/>
        <w:numPr>
          <w:ilvl w:val="0"/>
          <w:numId w:val="12"/>
        </w:numPr>
        <w:spacing w:after="0" w:line="276" w:lineRule="auto"/>
        <w:jc w:val="both"/>
        <w:rPr>
          <w:rFonts w:ascii="Arial" w:hAnsi="Arial"/>
        </w:rPr>
      </w:pPr>
      <w:r w:rsidRPr="00FC54DE">
        <w:rPr>
          <w:rFonts w:ascii="Arial" w:hAnsi="Arial"/>
        </w:rPr>
        <w:t xml:space="preserve">Have a shared responsibility with Local Authorities to conduct joint reasonable enquiries to locate pupils who may be missing from education. </w:t>
      </w:r>
    </w:p>
    <w:p w14:paraId="706643A3" w14:textId="77777777" w:rsidR="00D20C39" w:rsidRPr="00FC54DE" w:rsidRDefault="00D20C39" w:rsidP="00D20C39">
      <w:pPr>
        <w:pStyle w:val="ListParagraph"/>
        <w:numPr>
          <w:ilvl w:val="0"/>
          <w:numId w:val="12"/>
        </w:numPr>
        <w:spacing w:after="0" w:line="276" w:lineRule="auto"/>
        <w:jc w:val="both"/>
        <w:rPr>
          <w:rFonts w:ascii="Arial" w:hAnsi="Arial"/>
        </w:rPr>
      </w:pPr>
      <w:r w:rsidRPr="00FC54DE">
        <w:rPr>
          <w:rFonts w:ascii="Arial" w:hAnsi="Arial"/>
        </w:rPr>
        <w:t xml:space="preserve">Must notify Norfolk County Council when they are about to remove a pupil’s name from the school admission register under any of the fifteen grounds listed in the </w:t>
      </w:r>
      <w:hyperlink r:id="rId12" w:history="1">
        <w:r w:rsidRPr="00D20C39">
          <w:rPr>
            <w:rFonts w:ascii="Arial" w:hAnsi="Arial"/>
            <w:color w:val="0070C0"/>
            <w:u w:val="single"/>
          </w:rPr>
          <w:t>Pupil Regulations</w:t>
        </w:r>
      </w:hyperlink>
      <w:r w:rsidRPr="00FC54DE">
        <w:rPr>
          <w:rFonts w:ascii="Arial" w:hAnsi="Arial"/>
        </w:rPr>
        <w:t>, no later than the date that the child’s name is due to be removed.</w:t>
      </w:r>
    </w:p>
    <w:p w14:paraId="457CBF11" w14:textId="0F2AF9AC" w:rsidR="00D20C39" w:rsidRDefault="00D20C39" w:rsidP="00E00009">
      <w:pPr>
        <w:pStyle w:val="BodyText1"/>
      </w:pPr>
    </w:p>
    <w:p w14:paraId="7EB8F21B" w14:textId="182CDF9C" w:rsidR="00D20C39" w:rsidRDefault="00D20C39" w:rsidP="00E00009">
      <w:pPr>
        <w:pStyle w:val="BodyText1"/>
      </w:pPr>
    </w:p>
    <w:p w14:paraId="51C13EEC" w14:textId="77777777" w:rsidR="00D20C39" w:rsidRPr="00FC54DE" w:rsidRDefault="00D20C39" w:rsidP="00D20C39">
      <w:pPr>
        <w:jc w:val="both"/>
        <w:rPr>
          <w:b/>
          <w:bCs/>
        </w:rPr>
      </w:pPr>
      <w:r w:rsidRPr="00FC54DE">
        <w:rPr>
          <w:b/>
          <w:bCs/>
        </w:rPr>
        <w:t>Partner Agencies</w:t>
      </w:r>
    </w:p>
    <w:p w14:paraId="7D97B507" w14:textId="77777777" w:rsidR="00D20C39" w:rsidRPr="00FC54DE" w:rsidRDefault="00D20C39" w:rsidP="00D20C39">
      <w:pPr>
        <w:jc w:val="both"/>
      </w:pPr>
    </w:p>
    <w:p w14:paraId="4008D0D1" w14:textId="77777777" w:rsidR="00D20C39" w:rsidRPr="00FC54DE" w:rsidRDefault="00D20C39" w:rsidP="00D20C39">
      <w:pPr>
        <w:jc w:val="both"/>
      </w:pPr>
      <w:r w:rsidRPr="00FC54DE">
        <w:t>Statutory guidance clearly states that where any professional identifies a child who is not in education or where there is a doubt that a child is attending school then the Children Missing Education</w:t>
      </w:r>
      <w:r>
        <w:t xml:space="preserve"> </w:t>
      </w:r>
      <w:r w:rsidRPr="00FC54DE">
        <w:t>(CME) protocol should be followed. Working Together is clear that</w:t>
      </w:r>
      <w:r w:rsidRPr="006944C2">
        <w:rPr>
          <w:i/>
          <w:iCs/>
        </w:rPr>
        <w:t xml:space="preserve">: “Everyone who works with children has a responsibility for keeping them safe. No single practitioner can have a full picture of a child’s needs and circumstances and, if children and families are to receive the right help at the right time, everyone who </w:t>
      </w:r>
      <w:proofErr w:type="gramStart"/>
      <w:r w:rsidRPr="006944C2">
        <w:rPr>
          <w:i/>
          <w:iCs/>
        </w:rPr>
        <w:t>comes into contact with</w:t>
      </w:r>
      <w:proofErr w:type="gramEnd"/>
      <w:r w:rsidRPr="006944C2">
        <w:rPr>
          <w:i/>
          <w:iCs/>
        </w:rPr>
        <w:t xml:space="preserve"> them has a role to play in identifying concerns, sharing information and taking prompt action.”</w:t>
      </w:r>
    </w:p>
    <w:p w14:paraId="2D3FC4C2" w14:textId="77777777" w:rsidR="00D20C39" w:rsidRPr="00FC54DE" w:rsidRDefault="00D20C39" w:rsidP="00D20C39">
      <w:pPr>
        <w:jc w:val="both"/>
      </w:pPr>
      <w:r w:rsidRPr="00FC54DE">
        <w:t xml:space="preserve">Partner agencies will be well placed to identify any children missing education within Norfolk. Remember to ask any parent, carer, </w:t>
      </w:r>
      <w:proofErr w:type="gramStart"/>
      <w:r w:rsidRPr="00FC54DE">
        <w:t>child</w:t>
      </w:r>
      <w:proofErr w:type="gramEnd"/>
      <w:r w:rsidRPr="00FC54DE">
        <w:t xml:space="preserve"> or young person which school they attend. </w:t>
      </w:r>
    </w:p>
    <w:p w14:paraId="026C105C" w14:textId="77777777" w:rsidR="00D20C39" w:rsidRPr="00FC54DE" w:rsidRDefault="00D20C39" w:rsidP="00D20C39">
      <w:pPr>
        <w:jc w:val="both"/>
      </w:pPr>
    </w:p>
    <w:p w14:paraId="06BC50A6" w14:textId="77777777" w:rsidR="00D20C39" w:rsidRPr="00D20C39" w:rsidRDefault="00D20C39" w:rsidP="00D20C39">
      <w:pPr>
        <w:jc w:val="both"/>
        <w:rPr>
          <w:color w:val="0070C0"/>
        </w:rPr>
      </w:pPr>
      <w:r w:rsidRPr="00FC54DE">
        <w:t xml:space="preserve">Any referrals to CME Team can be made by contacting the CME Team on </w:t>
      </w:r>
      <w:r w:rsidRPr="00FC54DE">
        <w:rPr>
          <w:b/>
          <w:bCs/>
        </w:rPr>
        <w:t>01603 307716</w:t>
      </w:r>
      <w:r w:rsidRPr="00FC54DE">
        <w:t xml:space="preserve"> or by email to </w:t>
      </w:r>
      <w:hyperlink r:id="rId13" w:history="1">
        <w:r w:rsidRPr="00D20C39">
          <w:rPr>
            <w:rStyle w:val="Hyperlink"/>
            <w:color w:val="0070C0"/>
          </w:rPr>
          <w:t>cme@norfolk.gov.uk</w:t>
        </w:r>
      </w:hyperlink>
    </w:p>
    <w:p w14:paraId="016E9EC4" w14:textId="77777777" w:rsidR="00D20C39" w:rsidRPr="00FC54DE" w:rsidRDefault="00D20C39" w:rsidP="00D20C39">
      <w:pPr>
        <w:jc w:val="both"/>
      </w:pPr>
    </w:p>
    <w:p w14:paraId="0BCD80FD" w14:textId="77777777" w:rsidR="00D20C39" w:rsidRPr="00D20C39" w:rsidRDefault="00D20C39" w:rsidP="00D20C39">
      <w:pPr>
        <w:autoSpaceDE w:val="0"/>
        <w:autoSpaceDN w:val="0"/>
        <w:adjustRightInd w:val="0"/>
        <w:jc w:val="both"/>
        <w:rPr>
          <w:color w:val="0070C0"/>
        </w:rPr>
      </w:pPr>
      <w:r w:rsidRPr="00FC54DE">
        <w:rPr>
          <w:color w:val="000000"/>
        </w:rPr>
        <w:t>Further information is available on the NCC website at:</w:t>
      </w:r>
      <w:r w:rsidRPr="00FC54DE">
        <w:t xml:space="preserve"> </w:t>
      </w:r>
      <w:hyperlink r:id="rId14" w:history="1">
        <w:r w:rsidRPr="00D20C39">
          <w:rPr>
            <w:color w:val="0070C0"/>
            <w:u w:val="single"/>
          </w:rPr>
          <w:t>Children missing education - Schools (norfolk.gov.uk)</w:t>
        </w:r>
      </w:hyperlink>
    </w:p>
    <w:p w14:paraId="0C8B296F" w14:textId="77777777" w:rsidR="00D20C39" w:rsidRPr="008C7198" w:rsidRDefault="00D20C39" w:rsidP="00E00009">
      <w:pPr>
        <w:pStyle w:val="BodyText1"/>
      </w:pPr>
    </w:p>
    <w:sectPr w:rsidR="00D20C39" w:rsidRPr="008C7198" w:rsidSect="00557B8B">
      <w:footerReference w:type="default" r:id="rId15"/>
      <w:headerReference w:type="first" r:id="rId16"/>
      <w:footerReference w:type="first" r:id="rId17"/>
      <w:type w:val="continuous"/>
      <w:pgSz w:w="11906" w:h="16838" w:code="9"/>
      <w:pgMar w:top="1134" w:right="1418" w:bottom="1134" w:left="992"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7FC32" w14:textId="77777777" w:rsidR="00A51A58" w:rsidRDefault="00A51A58" w:rsidP="0045582A">
      <w:r>
        <w:separator/>
      </w:r>
    </w:p>
  </w:endnote>
  <w:endnote w:type="continuationSeparator" w:id="0">
    <w:p w14:paraId="56D05B26" w14:textId="77777777" w:rsidR="00A51A58" w:rsidRDefault="00A51A58" w:rsidP="0045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0" w:type="dxa"/>
      <w:tblBorders>
        <w:top w:val="single" w:sz="6" w:space="0" w:color="00C0D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2073"/>
      <w:gridCol w:w="1241"/>
      <w:gridCol w:w="1489"/>
      <w:gridCol w:w="1045"/>
    </w:tblGrid>
    <w:tr w:rsidR="005D18D0" w:rsidRPr="0061413D" w14:paraId="3E04598F" w14:textId="77777777" w:rsidTr="00786423">
      <w:trPr>
        <w:trHeight w:val="40"/>
      </w:trPr>
      <w:tc>
        <w:tcPr>
          <w:tcW w:w="882" w:type="pct"/>
          <w:tcBorders>
            <w:top w:val="single" w:sz="12" w:space="0" w:color="15284B"/>
            <w:bottom w:val="nil"/>
          </w:tcBorders>
          <w:tcMar>
            <w:top w:w="0" w:type="dxa"/>
            <w:left w:w="108" w:type="dxa"/>
            <w:bottom w:w="0" w:type="dxa"/>
            <w:right w:w="0" w:type="dxa"/>
          </w:tcMar>
          <w:hideMark/>
        </w:tcPr>
        <w:p w14:paraId="234C1E90" w14:textId="77777777" w:rsidR="005D18D0" w:rsidRPr="008854D0" w:rsidRDefault="005D18D0" w:rsidP="008854D0">
          <w:pPr>
            <w:pStyle w:val="Footer2"/>
          </w:pPr>
          <w:r w:rsidRPr="008854D0">
            <w:t>Document owner:</w:t>
          </w:r>
        </w:p>
      </w:tc>
      <w:tc>
        <w:tcPr>
          <w:tcW w:w="1471" w:type="pct"/>
          <w:tcBorders>
            <w:top w:val="single" w:sz="12" w:space="0" w:color="15284B"/>
            <w:bottom w:val="nil"/>
          </w:tcBorders>
          <w:hideMark/>
        </w:tcPr>
        <w:p w14:paraId="3A3D48FD" w14:textId="77777777" w:rsidR="005D18D0" w:rsidRPr="0061413D" w:rsidRDefault="005D18D0" w:rsidP="008854D0">
          <w:pPr>
            <w:pStyle w:val="Footer3"/>
          </w:pPr>
          <w:r w:rsidRPr="0061413D">
            <w:t>[insert]</w:t>
          </w:r>
        </w:p>
      </w:tc>
      <w:tc>
        <w:tcPr>
          <w:tcW w:w="884" w:type="pct"/>
          <w:tcBorders>
            <w:top w:val="single" w:sz="12" w:space="0" w:color="15284B"/>
            <w:bottom w:val="nil"/>
          </w:tcBorders>
          <w:vAlign w:val="bottom"/>
        </w:tcPr>
        <w:p w14:paraId="5C25E11C" w14:textId="77777777" w:rsidR="005D18D0" w:rsidRPr="0061413D" w:rsidRDefault="005D18D0" w:rsidP="00145087">
          <w:pPr>
            <w:rPr>
              <w:sz w:val="18"/>
              <w:szCs w:val="18"/>
            </w:rPr>
          </w:pPr>
        </w:p>
      </w:tc>
      <w:tc>
        <w:tcPr>
          <w:tcW w:w="1018" w:type="pct"/>
          <w:tcBorders>
            <w:top w:val="single" w:sz="12" w:space="0" w:color="15284B"/>
            <w:bottom w:val="nil"/>
          </w:tcBorders>
          <w:tcMar>
            <w:top w:w="0" w:type="dxa"/>
            <w:left w:w="108" w:type="dxa"/>
            <w:bottom w:w="0" w:type="dxa"/>
            <w:right w:w="0" w:type="dxa"/>
          </w:tcMar>
          <w:hideMark/>
        </w:tcPr>
        <w:p w14:paraId="3439C8CA" w14:textId="77777777" w:rsidR="005D18D0" w:rsidRPr="0061413D" w:rsidRDefault="005D18D0" w:rsidP="008854D0">
          <w:pPr>
            <w:pStyle w:val="Footer2"/>
          </w:pPr>
          <w:r w:rsidRPr="0061413D">
            <w:t>Date created/revised:</w:t>
          </w:r>
        </w:p>
      </w:tc>
      <w:tc>
        <w:tcPr>
          <w:tcW w:w="745" w:type="pct"/>
          <w:tcBorders>
            <w:top w:val="single" w:sz="12" w:space="0" w:color="15284B"/>
            <w:bottom w:val="nil"/>
          </w:tcBorders>
          <w:hideMark/>
        </w:tcPr>
        <w:p w14:paraId="27D8AA27" w14:textId="77777777" w:rsidR="005D18D0" w:rsidRPr="0061413D" w:rsidRDefault="005D18D0" w:rsidP="008854D0">
          <w:pPr>
            <w:pStyle w:val="Footer3"/>
          </w:pPr>
          <w:r w:rsidRPr="0061413D">
            <w:t>[insert]</w:t>
          </w:r>
        </w:p>
      </w:tc>
    </w:tr>
    <w:tr w:rsidR="005D18D0" w:rsidRPr="0061413D" w14:paraId="7DF105EA" w14:textId="77777777" w:rsidTr="00786423">
      <w:trPr>
        <w:trHeight w:val="40"/>
      </w:trPr>
      <w:tc>
        <w:tcPr>
          <w:tcW w:w="882" w:type="pct"/>
          <w:tcBorders>
            <w:top w:val="nil"/>
          </w:tcBorders>
          <w:tcMar>
            <w:top w:w="0" w:type="dxa"/>
            <w:left w:w="108" w:type="dxa"/>
            <w:bottom w:w="0" w:type="dxa"/>
            <w:right w:w="0" w:type="dxa"/>
          </w:tcMar>
        </w:tcPr>
        <w:p w14:paraId="47EC900D" w14:textId="77777777" w:rsidR="005D18D0" w:rsidRPr="008854D0" w:rsidRDefault="005D18D0" w:rsidP="008854D0">
          <w:pPr>
            <w:pStyle w:val="Footer2"/>
          </w:pPr>
          <w:r w:rsidRPr="008854D0">
            <w:t>ID number:</w:t>
          </w:r>
        </w:p>
      </w:tc>
      <w:tc>
        <w:tcPr>
          <w:tcW w:w="1471" w:type="pct"/>
          <w:tcBorders>
            <w:top w:val="nil"/>
          </w:tcBorders>
        </w:tcPr>
        <w:p w14:paraId="595F190A" w14:textId="77777777" w:rsidR="005D18D0" w:rsidRPr="0061413D" w:rsidRDefault="005D18D0" w:rsidP="008854D0">
          <w:pPr>
            <w:pStyle w:val="Footer3"/>
          </w:pPr>
          <w:r>
            <w:t>[insert]</w:t>
          </w:r>
        </w:p>
      </w:tc>
      <w:tc>
        <w:tcPr>
          <w:tcW w:w="884" w:type="pct"/>
          <w:tcBorders>
            <w:top w:val="nil"/>
          </w:tcBorders>
          <w:vAlign w:val="bottom"/>
        </w:tcPr>
        <w:p w14:paraId="30507810" w14:textId="77777777" w:rsidR="005D18D0" w:rsidRPr="0061413D" w:rsidRDefault="005D18D0" w:rsidP="00145087">
          <w:pPr>
            <w:rPr>
              <w:sz w:val="18"/>
              <w:szCs w:val="18"/>
            </w:rPr>
          </w:pPr>
        </w:p>
      </w:tc>
      <w:tc>
        <w:tcPr>
          <w:tcW w:w="1018" w:type="pct"/>
          <w:tcBorders>
            <w:top w:val="nil"/>
          </w:tcBorders>
          <w:tcMar>
            <w:top w:w="0" w:type="dxa"/>
            <w:left w:w="108" w:type="dxa"/>
            <w:bottom w:w="0" w:type="dxa"/>
            <w:right w:w="0" w:type="dxa"/>
          </w:tcMar>
        </w:tcPr>
        <w:p w14:paraId="1A1AD914" w14:textId="77777777" w:rsidR="005D18D0" w:rsidRPr="0061413D" w:rsidRDefault="005D18D0" w:rsidP="008854D0">
          <w:pPr>
            <w:pStyle w:val="Footer2"/>
          </w:pPr>
          <w:r>
            <w:t>Date last reviewed:</w:t>
          </w:r>
        </w:p>
      </w:tc>
      <w:tc>
        <w:tcPr>
          <w:tcW w:w="745" w:type="pct"/>
          <w:tcBorders>
            <w:top w:val="nil"/>
          </w:tcBorders>
        </w:tcPr>
        <w:p w14:paraId="130690E3" w14:textId="77777777" w:rsidR="005D18D0" w:rsidRPr="0061413D" w:rsidRDefault="005D18D0" w:rsidP="008854D0">
          <w:pPr>
            <w:pStyle w:val="Footer3"/>
          </w:pPr>
          <w:r>
            <w:t>[insert]</w:t>
          </w:r>
        </w:p>
      </w:tc>
    </w:tr>
    <w:tr w:rsidR="005D18D0" w:rsidRPr="0061413D" w14:paraId="067631FC" w14:textId="77777777" w:rsidTr="00786423">
      <w:trPr>
        <w:trHeight w:val="175"/>
      </w:trPr>
      <w:tc>
        <w:tcPr>
          <w:tcW w:w="882" w:type="pct"/>
          <w:tcMar>
            <w:top w:w="0" w:type="dxa"/>
            <w:left w:w="108" w:type="dxa"/>
            <w:bottom w:w="0" w:type="dxa"/>
            <w:right w:w="0" w:type="dxa"/>
          </w:tcMar>
          <w:hideMark/>
        </w:tcPr>
        <w:p w14:paraId="227CDDB7" w14:textId="77777777" w:rsidR="005D18D0" w:rsidRPr="008854D0" w:rsidRDefault="005D18D0" w:rsidP="008854D0">
          <w:pPr>
            <w:pStyle w:val="Footer2"/>
          </w:pPr>
          <w:r w:rsidRPr="008854D0">
            <w:t>Version number:</w:t>
          </w:r>
        </w:p>
      </w:tc>
      <w:tc>
        <w:tcPr>
          <w:tcW w:w="1471" w:type="pct"/>
          <w:hideMark/>
        </w:tcPr>
        <w:p w14:paraId="2B528B20" w14:textId="77777777" w:rsidR="005D18D0" w:rsidRPr="0061413D" w:rsidRDefault="005D18D0" w:rsidP="008854D0">
          <w:pPr>
            <w:pStyle w:val="Footer3"/>
          </w:pPr>
          <w:r w:rsidRPr="0061413D">
            <w:t>[insert]</w:t>
          </w:r>
        </w:p>
      </w:tc>
      <w:tc>
        <w:tcPr>
          <w:tcW w:w="884" w:type="pct"/>
          <w:vAlign w:val="bottom"/>
        </w:tcPr>
        <w:p w14:paraId="18B015B5" w14:textId="77777777" w:rsidR="005D18D0" w:rsidRPr="00145087" w:rsidRDefault="005D18D0" w:rsidP="00786423">
          <w:pPr>
            <w:rPr>
              <w:sz w:val="18"/>
              <w:szCs w:val="18"/>
            </w:rPr>
          </w:pPr>
          <w:r w:rsidRPr="00145087">
            <w:rPr>
              <w:sz w:val="18"/>
              <w:szCs w:val="18"/>
            </w:rPr>
            <w:fldChar w:fldCharType="begin"/>
          </w:r>
          <w:r w:rsidRPr="00145087">
            <w:rPr>
              <w:sz w:val="18"/>
              <w:szCs w:val="18"/>
            </w:rPr>
            <w:instrText xml:space="preserve"> PAGE   \* MERGEFORMAT </w:instrText>
          </w:r>
          <w:r w:rsidRPr="00145087">
            <w:rPr>
              <w:sz w:val="18"/>
              <w:szCs w:val="18"/>
            </w:rPr>
            <w:fldChar w:fldCharType="separate"/>
          </w:r>
          <w:r w:rsidRPr="00145087">
            <w:rPr>
              <w:sz w:val="18"/>
              <w:szCs w:val="18"/>
            </w:rPr>
            <w:t>1</w:t>
          </w:r>
          <w:r w:rsidRPr="00145087">
            <w:rPr>
              <w:noProof/>
              <w:sz w:val="18"/>
              <w:szCs w:val="18"/>
            </w:rPr>
            <w:fldChar w:fldCharType="end"/>
          </w:r>
        </w:p>
      </w:tc>
      <w:tc>
        <w:tcPr>
          <w:tcW w:w="1018" w:type="pct"/>
          <w:tcMar>
            <w:top w:w="0" w:type="dxa"/>
            <w:left w:w="108" w:type="dxa"/>
            <w:bottom w:w="0" w:type="dxa"/>
            <w:right w:w="0" w:type="dxa"/>
          </w:tcMar>
          <w:hideMark/>
        </w:tcPr>
        <w:p w14:paraId="363D7461" w14:textId="77777777" w:rsidR="005D18D0" w:rsidRPr="0061413D" w:rsidRDefault="005D18D0" w:rsidP="008854D0">
          <w:pPr>
            <w:pStyle w:val="Footer2"/>
          </w:pPr>
          <w:r>
            <w:t>Next review date:</w:t>
          </w:r>
        </w:p>
      </w:tc>
      <w:tc>
        <w:tcPr>
          <w:tcW w:w="745" w:type="pct"/>
          <w:hideMark/>
        </w:tcPr>
        <w:p w14:paraId="6EA68CD8" w14:textId="77777777" w:rsidR="005D18D0" w:rsidRPr="0061413D" w:rsidRDefault="005D18D0" w:rsidP="008854D0">
          <w:pPr>
            <w:pStyle w:val="Footer3"/>
          </w:pPr>
          <w:r w:rsidRPr="0061413D">
            <w:t>[insert]</w:t>
          </w:r>
        </w:p>
      </w:tc>
    </w:tr>
  </w:tbl>
  <w:p w14:paraId="7F68393B" w14:textId="77777777" w:rsidR="005D18D0" w:rsidRPr="00DC226D" w:rsidRDefault="005D18D0" w:rsidP="00DC226D">
    <w:pPr>
      <w:tabs>
        <w:tab w:val="center" w:pos="4513"/>
        <w:tab w:val="right" w:pos="9026"/>
      </w:tabs>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0" w:type="dxa"/>
      <w:tblBorders>
        <w:top w:val="single" w:sz="6" w:space="0" w:color="00C0D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5387"/>
      <w:gridCol w:w="4252"/>
      <w:gridCol w:w="1985"/>
      <w:gridCol w:w="1245"/>
    </w:tblGrid>
    <w:tr w:rsidR="0095572D" w:rsidRPr="0095572D" w14:paraId="357837B6" w14:textId="77777777" w:rsidTr="002901CF">
      <w:trPr>
        <w:trHeight w:val="40"/>
      </w:trPr>
      <w:tc>
        <w:tcPr>
          <w:tcW w:w="1701" w:type="dxa"/>
          <w:tcBorders>
            <w:top w:val="single" w:sz="12" w:space="0" w:color="15284B"/>
            <w:bottom w:val="nil"/>
          </w:tcBorders>
          <w:tcMar>
            <w:top w:w="0" w:type="dxa"/>
            <w:left w:w="108" w:type="dxa"/>
            <w:bottom w:w="0" w:type="dxa"/>
            <w:right w:w="0" w:type="dxa"/>
          </w:tcMar>
          <w:hideMark/>
        </w:tcPr>
        <w:p w14:paraId="7CBA8ACE" w14:textId="77777777" w:rsidR="0095572D" w:rsidRPr="0095572D" w:rsidRDefault="0095572D" w:rsidP="0095572D">
          <w:pPr>
            <w:rPr>
              <w:b/>
              <w:color w:val="4A7628"/>
              <w:sz w:val="18"/>
              <w:szCs w:val="18"/>
              <w:lang w:eastAsia="en-GB"/>
            </w:rPr>
          </w:pPr>
          <w:r w:rsidRPr="0095572D">
            <w:rPr>
              <w:b/>
              <w:color w:val="4A7628"/>
              <w:sz w:val="18"/>
              <w:szCs w:val="18"/>
              <w:lang w:eastAsia="en-GB"/>
            </w:rPr>
            <w:t>Document owner:</w:t>
          </w:r>
        </w:p>
      </w:tc>
      <w:tc>
        <w:tcPr>
          <w:tcW w:w="5387" w:type="dxa"/>
          <w:tcBorders>
            <w:top w:val="single" w:sz="12" w:space="0" w:color="15284B"/>
            <w:bottom w:val="nil"/>
          </w:tcBorders>
          <w:hideMark/>
        </w:tcPr>
        <w:p w14:paraId="1B6BFD12" w14:textId="26E522FE" w:rsidR="0095572D" w:rsidRPr="0095572D" w:rsidRDefault="00D22684" w:rsidP="0095572D">
          <w:pPr>
            <w:tabs>
              <w:tab w:val="center" w:pos="4513"/>
              <w:tab w:val="right" w:pos="9026"/>
            </w:tabs>
            <w:outlineLvl w:val="3"/>
            <w:rPr>
              <w:sz w:val="18"/>
              <w:szCs w:val="18"/>
              <w:lang w:eastAsia="en-GB"/>
            </w:rPr>
          </w:pPr>
          <w:r>
            <w:rPr>
              <w:sz w:val="18"/>
              <w:szCs w:val="18"/>
              <w:lang w:eastAsia="en-GB"/>
            </w:rPr>
            <w:t>Shelley Horne</w:t>
          </w:r>
        </w:p>
      </w:tc>
      <w:tc>
        <w:tcPr>
          <w:tcW w:w="4252" w:type="dxa"/>
          <w:tcBorders>
            <w:top w:val="single" w:sz="12" w:space="0" w:color="15284B"/>
            <w:bottom w:val="nil"/>
          </w:tcBorders>
          <w:vAlign w:val="bottom"/>
        </w:tcPr>
        <w:p w14:paraId="18D85550" w14:textId="77777777" w:rsidR="0095572D" w:rsidRPr="0095572D" w:rsidRDefault="0095572D" w:rsidP="0095572D">
          <w:pPr>
            <w:rPr>
              <w:rFonts w:ascii="Times New Roman" w:hAnsi="Times New Roman" w:cs="Times New Roman"/>
              <w:sz w:val="18"/>
              <w:szCs w:val="18"/>
              <w:lang w:eastAsia="en-GB"/>
            </w:rPr>
          </w:pPr>
        </w:p>
      </w:tc>
      <w:tc>
        <w:tcPr>
          <w:tcW w:w="1985" w:type="dxa"/>
          <w:tcBorders>
            <w:top w:val="single" w:sz="12" w:space="0" w:color="15284B"/>
            <w:bottom w:val="nil"/>
          </w:tcBorders>
          <w:tcMar>
            <w:top w:w="0" w:type="dxa"/>
            <w:left w:w="108" w:type="dxa"/>
            <w:bottom w:w="0" w:type="dxa"/>
            <w:right w:w="0" w:type="dxa"/>
          </w:tcMar>
          <w:hideMark/>
        </w:tcPr>
        <w:p w14:paraId="3E4D9343" w14:textId="77777777" w:rsidR="0095572D" w:rsidRPr="0095572D" w:rsidRDefault="0095572D" w:rsidP="0095572D">
          <w:pPr>
            <w:rPr>
              <w:b/>
              <w:color w:val="4A7628"/>
              <w:sz w:val="18"/>
              <w:szCs w:val="18"/>
              <w:lang w:eastAsia="en-GB"/>
            </w:rPr>
          </w:pPr>
          <w:r w:rsidRPr="0095572D">
            <w:rPr>
              <w:b/>
              <w:color w:val="4A7628"/>
              <w:sz w:val="18"/>
              <w:szCs w:val="18"/>
              <w:lang w:eastAsia="en-GB"/>
            </w:rPr>
            <w:t>Date created/revised:</w:t>
          </w:r>
        </w:p>
      </w:tc>
      <w:tc>
        <w:tcPr>
          <w:tcW w:w="1245" w:type="dxa"/>
          <w:tcBorders>
            <w:top w:val="single" w:sz="12" w:space="0" w:color="15284B"/>
            <w:bottom w:val="nil"/>
          </w:tcBorders>
          <w:hideMark/>
        </w:tcPr>
        <w:p w14:paraId="411749D5" w14:textId="55CF3539" w:rsidR="0095572D" w:rsidRPr="0095572D" w:rsidRDefault="00D22684" w:rsidP="0095572D">
          <w:pPr>
            <w:tabs>
              <w:tab w:val="center" w:pos="4513"/>
              <w:tab w:val="right" w:pos="9026"/>
            </w:tabs>
            <w:outlineLvl w:val="3"/>
            <w:rPr>
              <w:sz w:val="18"/>
              <w:szCs w:val="18"/>
              <w:lang w:eastAsia="en-GB"/>
            </w:rPr>
          </w:pPr>
          <w:r>
            <w:rPr>
              <w:sz w:val="18"/>
              <w:szCs w:val="18"/>
              <w:lang w:eastAsia="en-GB"/>
            </w:rPr>
            <w:t>31/08/2022</w:t>
          </w:r>
        </w:p>
      </w:tc>
    </w:tr>
    <w:tr w:rsidR="0095572D" w:rsidRPr="0095572D" w14:paraId="0EF261A4" w14:textId="77777777" w:rsidTr="002901CF">
      <w:trPr>
        <w:trHeight w:val="40"/>
      </w:trPr>
      <w:tc>
        <w:tcPr>
          <w:tcW w:w="1701" w:type="dxa"/>
          <w:tcBorders>
            <w:top w:val="nil"/>
          </w:tcBorders>
          <w:tcMar>
            <w:top w:w="0" w:type="dxa"/>
            <w:left w:w="108" w:type="dxa"/>
            <w:bottom w:w="0" w:type="dxa"/>
            <w:right w:w="0" w:type="dxa"/>
          </w:tcMar>
        </w:tcPr>
        <w:p w14:paraId="5FFE17F5" w14:textId="77777777" w:rsidR="0095572D" w:rsidRPr="0095572D" w:rsidRDefault="0095572D" w:rsidP="0095572D">
          <w:pPr>
            <w:rPr>
              <w:b/>
              <w:color w:val="4A7628"/>
              <w:sz w:val="18"/>
              <w:szCs w:val="18"/>
              <w:lang w:eastAsia="en-GB"/>
            </w:rPr>
          </w:pPr>
          <w:r w:rsidRPr="0095572D">
            <w:rPr>
              <w:b/>
              <w:color w:val="4A7628"/>
              <w:sz w:val="18"/>
              <w:szCs w:val="18"/>
              <w:lang w:eastAsia="en-GB"/>
            </w:rPr>
            <w:t>ID number:</w:t>
          </w:r>
        </w:p>
      </w:tc>
      <w:tc>
        <w:tcPr>
          <w:tcW w:w="5387" w:type="dxa"/>
          <w:tcBorders>
            <w:top w:val="nil"/>
          </w:tcBorders>
        </w:tcPr>
        <w:p w14:paraId="31E9FFDA" w14:textId="77777777" w:rsidR="0095572D" w:rsidRPr="0095572D" w:rsidRDefault="0095572D" w:rsidP="0095572D">
          <w:pPr>
            <w:tabs>
              <w:tab w:val="center" w:pos="4513"/>
              <w:tab w:val="right" w:pos="9026"/>
            </w:tabs>
            <w:outlineLvl w:val="3"/>
            <w:rPr>
              <w:sz w:val="18"/>
              <w:szCs w:val="18"/>
              <w:lang w:eastAsia="en-GB"/>
            </w:rPr>
          </w:pPr>
          <w:r w:rsidRPr="0095572D">
            <w:rPr>
              <w:sz w:val="18"/>
              <w:szCs w:val="18"/>
              <w:lang w:eastAsia="en-GB"/>
            </w:rPr>
            <w:t>[insert]</w:t>
          </w:r>
        </w:p>
      </w:tc>
      <w:tc>
        <w:tcPr>
          <w:tcW w:w="4252" w:type="dxa"/>
          <w:tcBorders>
            <w:top w:val="nil"/>
          </w:tcBorders>
          <w:vAlign w:val="bottom"/>
        </w:tcPr>
        <w:p w14:paraId="79090C9C" w14:textId="77777777" w:rsidR="0095572D" w:rsidRPr="0095572D" w:rsidRDefault="0095572D" w:rsidP="0095572D">
          <w:pPr>
            <w:rPr>
              <w:rFonts w:ascii="Times New Roman" w:hAnsi="Times New Roman" w:cs="Times New Roman"/>
              <w:sz w:val="18"/>
              <w:szCs w:val="18"/>
              <w:lang w:eastAsia="en-GB"/>
            </w:rPr>
          </w:pPr>
        </w:p>
      </w:tc>
      <w:tc>
        <w:tcPr>
          <w:tcW w:w="1985" w:type="dxa"/>
          <w:tcBorders>
            <w:top w:val="nil"/>
          </w:tcBorders>
          <w:tcMar>
            <w:top w:w="0" w:type="dxa"/>
            <w:left w:w="108" w:type="dxa"/>
            <w:bottom w:w="0" w:type="dxa"/>
            <w:right w:w="0" w:type="dxa"/>
          </w:tcMar>
        </w:tcPr>
        <w:p w14:paraId="6B35A246" w14:textId="77777777" w:rsidR="0095572D" w:rsidRPr="0095572D" w:rsidRDefault="0095572D" w:rsidP="0095572D">
          <w:pPr>
            <w:rPr>
              <w:b/>
              <w:color w:val="4A7628"/>
              <w:sz w:val="18"/>
              <w:szCs w:val="18"/>
              <w:lang w:eastAsia="en-GB"/>
            </w:rPr>
          </w:pPr>
          <w:r w:rsidRPr="0095572D">
            <w:rPr>
              <w:b/>
              <w:color w:val="4A7628"/>
              <w:sz w:val="18"/>
              <w:szCs w:val="18"/>
              <w:lang w:eastAsia="en-GB"/>
            </w:rPr>
            <w:t>Date last reviewed:</w:t>
          </w:r>
        </w:p>
      </w:tc>
      <w:tc>
        <w:tcPr>
          <w:tcW w:w="1245" w:type="dxa"/>
          <w:tcBorders>
            <w:top w:val="nil"/>
          </w:tcBorders>
        </w:tcPr>
        <w:p w14:paraId="039F3CF6" w14:textId="77777777" w:rsidR="0095572D" w:rsidRPr="0095572D" w:rsidRDefault="0095572D" w:rsidP="0095572D">
          <w:pPr>
            <w:tabs>
              <w:tab w:val="center" w:pos="4513"/>
              <w:tab w:val="right" w:pos="9026"/>
            </w:tabs>
            <w:outlineLvl w:val="3"/>
            <w:rPr>
              <w:sz w:val="18"/>
              <w:szCs w:val="18"/>
              <w:lang w:eastAsia="en-GB"/>
            </w:rPr>
          </w:pPr>
          <w:r w:rsidRPr="0095572D">
            <w:rPr>
              <w:sz w:val="18"/>
              <w:szCs w:val="18"/>
              <w:lang w:eastAsia="en-GB"/>
            </w:rPr>
            <w:t>[insert]</w:t>
          </w:r>
        </w:p>
      </w:tc>
    </w:tr>
    <w:tr w:rsidR="0095572D" w:rsidRPr="0095572D" w14:paraId="2E588319" w14:textId="77777777" w:rsidTr="002901CF">
      <w:trPr>
        <w:trHeight w:val="175"/>
      </w:trPr>
      <w:tc>
        <w:tcPr>
          <w:tcW w:w="1701" w:type="dxa"/>
          <w:tcMar>
            <w:top w:w="0" w:type="dxa"/>
            <w:left w:w="108" w:type="dxa"/>
            <w:bottom w:w="0" w:type="dxa"/>
            <w:right w:w="0" w:type="dxa"/>
          </w:tcMar>
          <w:hideMark/>
        </w:tcPr>
        <w:p w14:paraId="039893DE" w14:textId="77777777" w:rsidR="0095572D" w:rsidRPr="0095572D" w:rsidRDefault="0095572D" w:rsidP="0095572D">
          <w:pPr>
            <w:rPr>
              <w:b/>
              <w:color w:val="4A7628"/>
              <w:sz w:val="18"/>
              <w:szCs w:val="18"/>
              <w:lang w:eastAsia="en-GB"/>
            </w:rPr>
          </w:pPr>
          <w:r w:rsidRPr="0095572D">
            <w:rPr>
              <w:b/>
              <w:color w:val="4A7628"/>
              <w:sz w:val="18"/>
              <w:szCs w:val="18"/>
              <w:lang w:eastAsia="en-GB"/>
            </w:rPr>
            <w:t>Version number:</w:t>
          </w:r>
        </w:p>
      </w:tc>
      <w:tc>
        <w:tcPr>
          <w:tcW w:w="5387" w:type="dxa"/>
          <w:hideMark/>
        </w:tcPr>
        <w:p w14:paraId="0F6D6379" w14:textId="77777777" w:rsidR="0095572D" w:rsidRPr="0095572D" w:rsidRDefault="0095572D" w:rsidP="0095572D">
          <w:pPr>
            <w:tabs>
              <w:tab w:val="center" w:pos="4513"/>
              <w:tab w:val="right" w:pos="9026"/>
            </w:tabs>
            <w:outlineLvl w:val="3"/>
            <w:rPr>
              <w:sz w:val="18"/>
              <w:szCs w:val="18"/>
              <w:lang w:eastAsia="en-GB"/>
            </w:rPr>
          </w:pPr>
          <w:r w:rsidRPr="0095572D">
            <w:rPr>
              <w:sz w:val="18"/>
              <w:szCs w:val="18"/>
              <w:lang w:eastAsia="en-GB"/>
            </w:rPr>
            <w:t>[insert]</w:t>
          </w:r>
        </w:p>
      </w:tc>
      <w:tc>
        <w:tcPr>
          <w:tcW w:w="4252" w:type="dxa"/>
          <w:vAlign w:val="bottom"/>
        </w:tcPr>
        <w:p w14:paraId="728DD8CB" w14:textId="77777777" w:rsidR="0095572D" w:rsidRPr="0095572D" w:rsidRDefault="0095572D" w:rsidP="0095572D">
          <w:pPr>
            <w:rPr>
              <w:sz w:val="18"/>
              <w:szCs w:val="18"/>
              <w:lang w:eastAsia="en-GB"/>
            </w:rPr>
          </w:pPr>
          <w:r w:rsidRPr="0095572D">
            <w:rPr>
              <w:sz w:val="18"/>
              <w:szCs w:val="18"/>
              <w:lang w:eastAsia="en-GB"/>
            </w:rPr>
            <w:fldChar w:fldCharType="begin"/>
          </w:r>
          <w:r w:rsidRPr="0095572D">
            <w:rPr>
              <w:sz w:val="18"/>
              <w:szCs w:val="18"/>
              <w:lang w:eastAsia="en-GB"/>
            </w:rPr>
            <w:instrText xml:space="preserve"> PAGE   \* MERGEFORMAT </w:instrText>
          </w:r>
          <w:r w:rsidRPr="0095572D">
            <w:rPr>
              <w:sz w:val="18"/>
              <w:szCs w:val="18"/>
              <w:lang w:eastAsia="en-GB"/>
            </w:rPr>
            <w:fldChar w:fldCharType="separate"/>
          </w:r>
          <w:r w:rsidRPr="0095572D">
            <w:rPr>
              <w:sz w:val="18"/>
              <w:szCs w:val="18"/>
              <w:lang w:eastAsia="en-GB"/>
            </w:rPr>
            <w:t>1</w:t>
          </w:r>
          <w:r w:rsidRPr="0095572D">
            <w:rPr>
              <w:noProof/>
              <w:sz w:val="18"/>
              <w:szCs w:val="18"/>
              <w:lang w:eastAsia="en-GB"/>
            </w:rPr>
            <w:fldChar w:fldCharType="end"/>
          </w:r>
        </w:p>
      </w:tc>
      <w:tc>
        <w:tcPr>
          <w:tcW w:w="1985" w:type="dxa"/>
          <w:tcMar>
            <w:top w:w="0" w:type="dxa"/>
            <w:left w:w="108" w:type="dxa"/>
            <w:bottom w:w="0" w:type="dxa"/>
            <w:right w:w="0" w:type="dxa"/>
          </w:tcMar>
          <w:hideMark/>
        </w:tcPr>
        <w:p w14:paraId="46C2DAA8" w14:textId="77777777" w:rsidR="0095572D" w:rsidRPr="0095572D" w:rsidRDefault="0095572D" w:rsidP="0095572D">
          <w:pPr>
            <w:rPr>
              <w:b/>
              <w:color w:val="4A7628"/>
              <w:sz w:val="18"/>
              <w:szCs w:val="18"/>
              <w:lang w:eastAsia="en-GB"/>
            </w:rPr>
          </w:pPr>
          <w:r w:rsidRPr="0095572D">
            <w:rPr>
              <w:b/>
              <w:color w:val="4A7628"/>
              <w:sz w:val="18"/>
              <w:szCs w:val="18"/>
              <w:lang w:eastAsia="en-GB"/>
            </w:rPr>
            <w:t>Next review date:</w:t>
          </w:r>
        </w:p>
      </w:tc>
      <w:tc>
        <w:tcPr>
          <w:tcW w:w="1245" w:type="dxa"/>
          <w:hideMark/>
        </w:tcPr>
        <w:p w14:paraId="3C4B4310" w14:textId="77777777" w:rsidR="0095572D" w:rsidRPr="0095572D" w:rsidRDefault="0095572D" w:rsidP="0095572D">
          <w:pPr>
            <w:tabs>
              <w:tab w:val="center" w:pos="4513"/>
              <w:tab w:val="right" w:pos="9026"/>
            </w:tabs>
            <w:outlineLvl w:val="3"/>
            <w:rPr>
              <w:sz w:val="18"/>
              <w:szCs w:val="18"/>
              <w:lang w:eastAsia="en-GB"/>
            </w:rPr>
          </w:pPr>
          <w:r w:rsidRPr="0095572D">
            <w:rPr>
              <w:sz w:val="18"/>
              <w:szCs w:val="18"/>
              <w:lang w:eastAsia="en-GB"/>
            </w:rPr>
            <w:t>[insert]</w:t>
          </w:r>
        </w:p>
      </w:tc>
    </w:tr>
  </w:tbl>
  <w:p w14:paraId="2B045026" w14:textId="77777777" w:rsidR="00135DF8" w:rsidRPr="00135DF8" w:rsidRDefault="00135DF8">
    <w:pPr>
      <w:pStyle w:val="Footer"/>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0" w:type="dxa"/>
      <w:tblBorders>
        <w:top w:val="single" w:sz="6" w:space="0" w:color="00C0D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5387"/>
      <w:gridCol w:w="4252"/>
      <w:gridCol w:w="1985"/>
      <w:gridCol w:w="1245"/>
    </w:tblGrid>
    <w:tr w:rsidR="0095572D" w:rsidRPr="0095572D" w14:paraId="60B46D9E" w14:textId="77777777" w:rsidTr="002901CF">
      <w:trPr>
        <w:trHeight w:val="40"/>
      </w:trPr>
      <w:tc>
        <w:tcPr>
          <w:tcW w:w="1701" w:type="dxa"/>
          <w:tcBorders>
            <w:top w:val="single" w:sz="12" w:space="0" w:color="15284B"/>
            <w:bottom w:val="nil"/>
          </w:tcBorders>
          <w:tcMar>
            <w:top w:w="0" w:type="dxa"/>
            <w:left w:w="108" w:type="dxa"/>
            <w:bottom w:w="0" w:type="dxa"/>
            <w:right w:w="0" w:type="dxa"/>
          </w:tcMar>
          <w:hideMark/>
        </w:tcPr>
        <w:p w14:paraId="34F525DF" w14:textId="77777777" w:rsidR="0095572D" w:rsidRPr="0095572D" w:rsidRDefault="0095572D" w:rsidP="0095572D">
          <w:pPr>
            <w:rPr>
              <w:b/>
              <w:color w:val="4A7628"/>
              <w:sz w:val="18"/>
              <w:szCs w:val="18"/>
              <w:lang w:eastAsia="en-GB"/>
            </w:rPr>
          </w:pPr>
          <w:r w:rsidRPr="0095572D">
            <w:rPr>
              <w:b/>
              <w:color w:val="4A7628"/>
              <w:sz w:val="18"/>
              <w:szCs w:val="18"/>
              <w:lang w:eastAsia="en-GB"/>
            </w:rPr>
            <w:t>Document owner:</w:t>
          </w:r>
        </w:p>
      </w:tc>
      <w:tc>
        <w:tcPr>
          <w:tcW w:w="5387" w:type="dxa"/>
          <w:tcBorders>
            <w:top w:val="single" w:sz="12" w:space="0" w:color="15284B"/>
            <w:bottom w:val="nil"/>
          </w:tcBorders>
          <w:hideMark/>
        </w:tcPr>
        <w:p w14:paraId="3BBAAB10" w14:textId="77777777" w:rsidR="0095572D" w:rsidRPr="0095572D" w:rsidRDefault="0095572D" w:rsidP="0095572D">
          <w:pPr>
            <w:tabs>
              <w:tab w:val="center" w:pos="4513"/>
              <w:tab w:val="right" w:pos="9026"/>
            </w:tabs>
            <w:outlineLvl w:val="3"/>
            <w:rPr>
              <w:sz w:val="18"/>
              <w:szCs w:val="18"/>
              <w:lang w:eastAsia="en-GB"/>
            </w:rPr>
          </w:pPr>
          <w:r w:rsidRPr="0095572D">
            <w:rPr>
              <w:sz w:val="18"/>
              <w:szCs w:val="18"/>
              <w:lang w:eastAsia="en-GB"/>
            </w:rPr>
            <w:t>[insert]</w:t>
          </w:r>
        </w:p>
      </w:tc>
      <w:tc>
        <w:tcPr>
          <w:tcW w:w="4252" w:type="dxa"/>
          <w:tcBorders>
            <w:top w:val="single" w:sz="12" w:space="0" w:color="15284B"/>
            <w:bottom w:val="nil"/>
          </w:tcBorders>
          <w:vAlign w:val="bottom"/>
        </w:tcPr>
        <w:p w14:paraId="0341507E" w14:textId="77777777" w:rsidR="0095572D" w:rsidRPr="0095572D" w:rsidRDefault="0095572D" w:rsidP="0095572D">
          <w:pPr>
            <w:rPr>
              <w:rFonts w:ascii="Times New Roman" w:hAnsi="Times New Roman" w:cs="Times New Roman"/>
              <w:sz w:val="18"/>
              <w:szCs w:val="18"/>
              <w:lang w:eastAsia="en-GB"/>
            </w:rPr>
          </w:pPr>
        </w:p>
      </w:tc>
      <w:tc>
        <w:tcPr>
          <w:tcW w:w="1985" w:type="dxa"/>
          <w:tcBorders>
            <w:top w:val="single" w:sz="12" w:space="0" w:color="15284B"/>
            <w:bottom w:val="nil"/>
          </w:tcBorders>
          <w:tcMar>
            <w:top w:w="0" w:type="dxa"/>
            <w:left w:w="108" w:type="dxa"/>
            <w:bottom w:w="0" w:type="dxa"/>
            <w:right w:w="0" w:type="dxa"/>
          </w:tcMar>
          <w:hideMark/>
        </w:tcPr>
        <w:p w14:paraId="7BB9B6C7" w14:textId="77777777" w:rsidR="0095572D" w:rsidRPr="0095572D" w:rsidRDefault="0095572D" w:rsidP="0095572D">
          <w:pPr>
            <w:rPr>
              <w:b/>
              <w:color w:val="4A7628"/>
              <w:sz w:val="18"/>
              <w:szCs w:val="18"/>
              <w:lang w:eastAsia="en-GB"/>
            </w:rPr>
          </w:pPr>
          <w:r w:rsidRPr="0095572D">
            <w:rPr>
              <w:b/>
              <w:color w:val="4A7628"/>
              <w:sz w:val="18"/>
              <w:szCs w:val="18"/>
              <w:lang w:eastAsia="en-GB"/>
            </w:rPr>
            <w:t>Date created/revised:</w:t>
          </w:r>
        </w:p>
      </w:tc>
      <w:tc>
        <w:tcPr>
          <w:tcW w:w="1245" w:type="dxa"/>
          <w:tcBorders>
            <w:top w:val="single" w:sz="12" w:space="0" w:color="15284B"/>
            <w:bottom w:val="nil"/>
          </w:tcBorders>
          <w:hideMark/>
        </w:tcPr>
        <w:p w14:paraId="1EA5FBAA" w14:textId="77777777" w:rsidR="0095572D" w:rsidRPr="0095572D" w:rsidRDefault="0095572D" w:rsidP="0095572D">
          <w:pPr>
            <w:tabs>
              <w:tab w:val="center" w:pos="4513"/>
              <w:tab w:val="right" w:pos="9026"/>
            </w:tabs>
            <w:outlineLvl w:val="3"/>
            <w:rPr>
              <w:sz w:val="18"/>
              <w:szCs w:val="18"/>
              <w:lang w:eastAsia="en-GB"/>
            </w:rPr>
          </w:pPr>
          <w:r w:rsidRPr="0095572D">
            <w:rPr>
              <w:sz w:val="18"/>
              <w:szCs w:val="18"/>
              <w:lang w:eastAsia="en-GB"/>
            </w:rPr>
            <w:t>[insert]</w:t>
          </w:r>
        </w:p>
      </w:tc>
    </w:tr>
    <w:tr w:rsidR="0095572D" w:rsidRPr="0095572D" w14:paraId="6E5DCDE2" w14:textId="77777777" w:rsidTr="002901CF">
      <w:trPr>
        <w:trHeight w:val="40"/>
      </w:trPr>
      <w:tc>
        <w:tcPr>
          <w:tcW w:w="1701" w:type="dxa"/>
          <w:tcBorders>
            <w:top w:val="nil"/>
          </w:tcBorders>
          <w:tcMar>
            <w:top w:w="0" w:type="dxa"/>
            <w:left w:w="108" w:type="dxa"/>
            <w:bottom w:w="0" w:type="dxa"/>
            <w:right w:w="0" w:type="dxa"/>
          </w:tcMar>
        </w:tcPr>
        <w:p w14:paraId="04DE1D78" w14:textId="77777777" w:rsidR="0095572D" w:rsidRPr="0095572D" w:rsidRDefault="0095572D" w:rsidP="0095572D">
          <w:pPr>
            <w:rPr>
              <w:b/>
              <w:color w:val="4A7628"/>
              <w:sz w:val="18"/>
              <w:szCs w:val="18"/>
              <w:lang w:eastAsia="en-GB"/>
            </w:rPr>
          </w:pPr>
          <w:r w:rsidRPr="0095572D">
            <w:rPr>
              <w:b/>
              <w:color w:val="4A7628"/>
              <w:sz w:val="18"/>
              <w:szCs w:val="18"/>
              <w:lang w:eastAsia="en-GB"/>
            </w:rPr>
            <w:t>ID number:</w:t>
          </w:r>
        </w:p>
      </w:tc>
      <w:tc>
        <w:tcPr>
          <w:tcW w:w="5387" w:type="dxa"/>
          <w:tcBorders>
            <w:top w:val="nil"/>
          </w:tcBorders>
        </w:tcPr>
        <w:p w14:paraId="581D3A9E" w14:textId="77777777" w:rsidR="0095572D" w:rsidRPr="0095572D" w:rsidRDefault="0095572D" w:rsidP="0095572D">
          <w:pPr>
            <w:tabs>
              <w:tab w:val="center" w:pos="4513"/>
              <w:tab w:val="right" w:pos="9026"/>
            </w:tabs>
            <w:outlineLvl w:val="3"/>
            <w:rPr>
              <w:sz w:val="18"/>
              <w:szCs w:val="18"/>
              <w:lang w:eastAsia="en-GB"/>
            </w:rPr>
          </w:pPr>
          <w:r w:rsidRPr="0095572D">
            <w:rPr>
              <w:sz w:val="18"/>
              <w:szCs w:val="18"/>
              <w:lang w:eastAsia="en-GB"/>
            </w:rPr>
            <w:t>[insert]</w:t>
          </w:r>
        </w:p>
      </w:tc>
      <w:tc>
        <w:tcPr>
          <w:tcW w:w="4252" w:type="dxa"/>
          <w:tcBorders>
            <w:top w:val="nil"/>
          </w:tcBorders>
          <w:vAlign w:val="bottom"/>
        </w:tcPr>
        <w:p w14:paraId="745E97D0" w14:textId="77777777" w:rsidR="0095572D" w:rsidRPr="0095572D" w:rsidRDefault="0095572D" w:rsidP="0095572D">
          <w:pPr>
            <w:rPr>
              <w:rFonts w:ascii="Times New Roman" w:hAnsi="Times New Roman" w:cs="Times New Roman"/>
              <w:sz w:val="18"/>
              <w:szCs w:val="18"/>
              <w:lang w:eastAsia="en-GB"/>
            </w:rPr>
          </w:pPr>
        </w:p>
      </w:tc>
      <w:tc>
        <w:tcPr>
          <w:tcW w:w="1985" w:type="dxa"/>
          <w:tcBorders>
            <w:top w:val="nil"/>
          </w:tcBorders>
          <w:tcMar>
            <w:top w:w="0" w:type="dxa"/>
            <w:left w:w="108" w:type="dxa"/>
            <w:bottom w:w="0" w:type="dxa"/>
            <w:right w:w="0" w:type="dxa"/>
          </w:tcMar>
        </w:tcPr>
        <w:p w14:paraId="6BF2ED49" w14:textId="77777777" w:rsidR="0095572D" w:rsidRPr="0095572D" w:rsidRDefault="0095572D" w:rsidP="0095572D">
          <w:pPr>
            <w:rPr>
              <w:b/>
              <w:color w:val="4A7628"/>
              <w:sz w:val="18"/>
              <w:szCs w:val="18"/>
              <w:lang w:eastAsia="en-GB"/>
            </w:rPr>
          </w:pPr>
          <w:r w:rsidRPr="0095572D">
            <w:rPr>
              <w:b/>
              <w:color w:val="4A7628"/>
              <w:sz w:val="18"/>
              <w:szCs w:val="18"/>
              <w:lang w:eastAsia="en-GB"/>
            </w:rPr>
            <w:t>Date last reviewed:</w:t>
          </w:r>
        </w:p>
      </w:tc>
      <w:tc>
        <w:tcPr>
          <w:tcW w:w="1245" w:type="dxa"/>
          <w:tcBorders>
            <w:top w:val="nil"/>
          </w:tcBorders>
        </w:tcPr>
        <w:p w14:paraId="61860AEB" w14:textId="77777777" w:rsidR="0095572D" w:rsidRPr="0095572D" w:rsidRDefault="0095572D" w:rsidP="0095572D">
          <w:pPr>
            <w:tabs>
              <w:tab w:val="center" w:pos="4513"/>
              <w:tab w:val="right" w:pos="9026"/>
            </w:tabs>
            <w:outlineLvl w:val="3"/>
            <w:rPr>
              <w:sz w:val="18"/>
              <w:szCs w:val="18"/>
              <w:lang w:eastAsia="en-GB"/>
            </w:rPr>
          </w:pPr>
          <w:r w:rsidRPr="0095572D">
            <w:rPr>
              <w:sz w:val="18"/>
              <w:szCs w:val="18"/>
              <w:lang w:eastAsia="en-GB"/>
            </w:rPr>
            <w:t>[insert]</w:t>
          </w:r>
        </w:p>
      </w:tc>
    </w:tr>
    <w:tr w:rsidR="0095572D" w:rsidRPr="0095572D" w14:paraId="6DC04E3E" w14:textId="77777777" w:rsidTr="002901CF">
      <w:trPr>
        <w:trHeight w:val="175"/>
      </w:trPr>
      <w:tc>
        <w:tcPr>
          <w:tcW w:w="1701" w:type="dxa"/>
          <w:tcMar>
            <w:top w:w="0" w:type="dxa"/>
            <w:left w:w="108" w:type="dxa"/>
            <w:bottom w:w="0" w:type="dxa"/>
            <w:right w:w="0" w:type="dxa"/>
          </w:tcMar>
          <w:hideMark/>
        </w:tcPr>
        <w:p w14:paraId="1FB04240" w14:textId="77777777" w:rsidR="0095572D" w:rsidRPr="0095572D" w:rsidRDefault="0095572D" w:rsidP="0095572D">
          <w:pPr>
            <w:rPr>
              <w:b/>
              <w:color w:val="4A7628"/>
              <w:sz w:val="18"/>
              <w:szCs w:val="18"/>
              <w:lang w:eastAsia="en-GB"/>
            </w:rPr>
          </w:pPr>
          <w:r w:rsidRPr="0095572D">
            <w:rPr>
              <w:b/>
              <w:color w:val="4A7628"/>
              <w:sz w:val="18"/>
              <w:szCs w:val="18"/>
              <w:lang w:eastAsia="en-GB"/>
            </w:rPr>
            <w:t>Version number:</w:t>
          </w:r>
        </w:p>
      </w:tc>
      <w:tc>
        <w:tcPr>
          <w:tcW w:w="5387" w:type="dxa"/>
          <w:hideMark/>
        </w:tcPr>
        <w:p w14:paraId="47EA617F" w14:textId="77777777" w:rsidR="0095572D" w:rsidRPr="0095572D" w:rsidRDefault="0095572D" w:rsidP="0095572D">
          <w:pPr>
            <w:tabs>
              <w:tab w:val="center" w:pos="4513"/>
              <w:tab w:val="right" w:pos="9026"/>
            </w:tabs>
            <w:outlineLvl w:val="3"/>
            <w:rPr>
              <w:sz w:val="18"/>
              <w:szCs w:val="18"/>
              <w:lang w:eastAsia="en-GB"/>
            </w:rPr>
          </w:pPr>
          <w:r w:rsidRPr="0095572D">
            <w:rPr>
              <w:sz w:val="18"/>
              <w:szCs w:val="18"/>
              <w:lang w:eastAsia="en-GB"/>
            </w:rPr>
            <w:t>[insert]</w:t>
          </w:r>
        </w:p>
      </w:tc>
      <w:tc>
        <w:tcPr>
          <w:tcW w:w="4252" w:type="dxa"/>
          <w:vAlign w:val="bottom"/>
        </w:tcPr>
        <w:p w14:paraId="05AB3396" w14:textId="77777777" w:rsidR="0095572D" w:rsidRPr="0095572D" w:rsidRDefault="0095572D" w:rsidP="0095572D">
          <w:pPr>
            <w:rPr>
              <w:sz w:val="18"/>
              <w:szCs w:val="18"/>
              <w:lang w:eastAsia="en-GB"/>
            </w:rPr>
          </w:pPr>
          <w:r w:rsidRPr="0095572D">
            <w:rPr>
              <w:sz w:val="18"/>
              <w:szCs w:val="18"/>
              <w:lang w:eastAsia="en-GB"/>
            </w:rPr>
            <w:fldChar w:fldCharType="begin"/>
          </w:r>
          <w:r w:rsidRPr="0095572D">
            <w:rPr>
              <w:sz w:val="18"/>
              <w:szCs w:val="18"/>
              <w:lang w:eastAsia="en-GB"/>
            </w:rPr>
            <w:instrText xml:space="preserve"> PAGE   \* MERGEFORMAT </w:instrText>
          </w:r>
          <w:r w:rsidRPr="0095572D">
            <w:rPr>
              <w:sz w:val="18"/>
              <w:szCs w:val="18"/>
              <w:lang w:eastAsia="en-GB"/>
            </w:rPr>
            <w:fldChar w:fldCharType="separate"/>
          </w:r>
          <w:r w:rsidRPr="0095572D">
            <w:rPr>
              <w:sz w:val="18"/>
              <w:szCs w:val="18"/>
              <w:lang w:eastAsia="en-GB"/>
            </w:rPr>
            <w:t>1</w:t>
          </w:r>
          <w:r w:rsidRPr="0095572D">
            <w:rPr>
              <w:noProof/>
              <w:sz w:val="18"/>
              <w:szCs w:val="18"/>
              <w:lang w:eastAsia="en-GB"/>
            </w:rPr>
            <w:fldChar w:fldCharType="end"/>
          </w:r>
        </w:p>
      </w:tc>
      <w:tc>
        <w:tcPr>
          <w:tcW w:w="1985" w:type="dxa"/>
          <w:tcMar>
            <w:top w:w="0" w:type="dxa"/>
            <w:left w:w="108" w:type="dxa"/>
            <w:bottom w:w="0" w:type="dxa"/>
            <w:right w:w="0" w:type="dxa"/>
          </w:tcMar>
          <w:hideMark/>
        </w:tcPr>
        <w:p w14:paraId="13E6AAEE" w14:textId="77777777" w:rsidR="0095572D" w:rsidRPr="0095572D" w:rsidRDefault="0095572D" w:rsidP="0095572D">
          <w:pPr>
            <w:rPr>
              <w:b/>
              <w:color w:val="4A7628"/>
              <w:sz w:val="18"/>
              <w:szCs w:val="18"/>
              <w:lang w:eastAsia="en-GB"/>
            </w:rPr>
          </w:pPr>
          <w:r w:rsidRPr="0095572D">
            <w:rPr>
              <w:b/>
              <w:color w:val="4A7628"/>
              <w:sz w:val="18"/>
              <w:szCs w:val="18"/>
              <w:lang w:eastAsia="en-GB"/>
            </w:rPr>
            <w:t>Next review date:</w:t>
          </w:r>
        </w:p>
      </w:tc>
      <w:tc>
        <w:tcPr>
          <w:tcW w:w="1245" w:type="dxa"/>
          <w:hideMark/>
        </w:tcPr>
        <w:p w14:paraId="13383119" w14:textId="77777777" w:rsidR="0095572D" w:rsidRPr="0095572D" w:rsidRDefault="0095572D" w:rsidP="0095572D">
          <w:pPr>
            <w:tabs>
              <w:tab w:val="center" w:pos="4513"/>
              <w:tab w:val="right" w:pos="9026"/>
            </w:tabs>
            <w:outlineLvl w:val="3"/>
            <w:rPr>
              <w:sz w:val="18"/>
              <w:szCs w:val="18"/>
              <w:lang w:eastAsia="en-GB"/>
            </w:rPr>
          </w:pPr>
          <w:r w:rsidRPr="0095572D">
            <w:rPr>
              <w:sz w:val="18"/>
              <w:szCs w:val="18"/>
              <w:lang w:eastAsia="en-GB"/>
            </w:rPr>
            <w:t>[insert]</w:t>
          </w:r>
        </w:p>
      </w:tc>
    </w:tr>
  </w:tbl>
  <w:p w14:paraId="5E46E722" w14:textId="77777777" w:rsidR="0031758D" w:rsidRPr="0031758D" w:rsidRDefault="0031758D" w:rsidP="0031758D">
    <w:pPr>
      <w:tabs>
        <w:tab w:val="center" w:pos="4513"/>
        <w:tab w:val="right" w:pos="9026"/>
      </w:tabs>
      <w:rPr>
        <w:sz w:val="10"/>
        <w:szCs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0" w:type="dxa"/>
      <w:tblBorders>
        <w:top w:val="single" w:sz="6" w:space="0" w:color="00C0D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5"/>
      <w:gridCol w:w="2794"/>
      <w:gridCol w:w="1679"/>
      <w:gridCol w:w="1933"/>
      <w:gridCol w:w="1415"/>
    </w:tblGrid>
    <w:tr w:rsidR="005D18D0" w:rsidRPr="00467C96" w14:paraId="5B21EFDE" w14:textId="77777777" w:rsidTr="00064BD3">
      <w:trPr>
        <w:trHeight w:val="40"/>
      </w:trPr>
      <w:tc>
        <w:tcPr>
          <w:tcW w:w="882" w:type="pct"/>
          <w:tcBorders>
            <w:top w:val="single" w:sz="12" w:space="0" w:color="15284B"/>
            <w:bottom w:val="nil"/>
          </w:tcBorders>
          <w:tcMar>
            <w:top w:w="0" w:type="dxa"/>
            <w:left w:w="108" w:type="dxa"/>
            <w:bottom w:w="0" w:type="dxa"/>
            <w:right w:w="0" w:type="dxa"/>
          </w:tcMar>
          <w:hideMark/>
        </w:tcPr>
        <w:p w14:paraId="239C1874" w14:textId="77777777" w:rsidR="005D18D0" w:rsidRPr="00467C96" w:rsidRDefault="005D18D0" w:rsidP="005D18D0">
          <w:pPr>
            <w:rPr>
              <w:b/>
              <w:color w:val="4A7628"/>
              <w:sz w:val="18"/>
              <w:szCs w:val="18"/>
              <w:lang w:eastAsia="en-GB"/>
            </w:rPr>
          </w:pPr>
          <w:r w:rsidRPr="00467C96">
            <w:rPr>
              <w:b/>
              <w:color w:val="4A7628"/>
              <w:sz w:val="18"/>
              <w:szCs w:val="18"/>
              <w:lang w:eastAsia="en-GB"/>
            </w:rPr>
            <w:t>Document owner:</w:t>
          </w:r>
        </w:p>
      </w:tc>
      <w:tc>
        <w:tcPr>
          <w:tcW w:w="1471" w:type="pct"/>
          <w:tcBorders>
            <w:top w:val="single" w:sz="12" w:space="0" w:color="15284B"/>
            <w:bottom w:val="nil"/>
          </w:tcBorders>
          <w:hideMark/>
        </w:tcPr>
        <w:p w14:paraId="3662D423" w14:textId="77777777" w:rsidR="005D18D0" w:rsidRPr="00467C96" w:rsidRDefault="005D18D0" w:rsidP="005D18D0">
          <w:pPr>
            <w:tabs>
              <w:tab w:val="center" w:pos="4513"/>
              <w:tab w:val="right" w:pos="9026"/>
            </w:tabs>
            <w:outlineLvl w:val="3"/>
            <w:rPr>
              <w:sz w:val="18"/>
              <w:szCs w:val="18"/>
              <w:lang w:eastAsia="en-GB"/>
            </w:rPr>
          </w:pPr>
          <w:r w:rsidRPr="00467C96">
            <w:rPr>
              <w:sz w:val="18"/>
              <w:szCs w:val="18"/>
              <w:lang w:eastAsia="en-GB"/>
            </w:rPr>
            <w:t>[insert]</w:t>
          </w:r>
        </w:p>
      </w:tc>
      <w:tc>
        <w:tcPr>
          <w:tcW w:w="884" w:type="pct"/>
          <w:tcBorders>
            <w:top w:val="single" w:sz="12" w:space="0" w:color="15284B"/>
            <w:bottom w:val="nil"/>
          </w:tcBorders>
          <w:vAlign w:val="bottom"/>
        </w:tcPr>
        <w:p w14:paraId="08710CD3" w14:textId="77777777" w:rsidR="005D18D0" w:rsidRPr="00467C96" w:rsidRDefault="005D18D0" w:rsidP="005D18D0">
          <w:pPr>
            <w:rPr>
              <w:rFonts w:ascii="Times New Roman" w:hAnsi="Times New Roman" w:cs="Times New Roman"/>
              <w:sz w:val="18"/>
              <w:szCs w:val="18"/>
              <w:lang w:eastAsia="en-GB"/>
            </w:rPr>
          </w:pPr>
        </w:p>
      </w:tc>
      <w:tc>
        <w:tcPr>
          <w:tcW w:w="1018" w:type="pct"/>
          <w:tcBorders>
            <w:top w:val="single" w:sz="12" w:space="0" w:color="15284B"/>
            <w:bottom w:val="nil"/>
          </w:tcBorders>
          <w:tcMar>
            <w:top w:w="0" w:type="dxa"/>
            <w:left w:w="108" w:type="dxa"/>
            <w:bottom w:w="0" w:type="dxa"/>
            <w:right w:w="0" w:type="dxa"/>
          </w:tcMar>
          <w:hideMark/>
        </w:tcPr>
        <w:p w14:paraId="7405A06A" w14:textId="77777777" w:rsidR="005D18D0" w:rsidRPr="00467C96" w:rsidRDefault="005D18D0" w:rsidP="005D18D0">
          <w:pPr>
            <w:rPr>
              <w:b/>
              <w:color w:val="4A7628"/>
              <w:sz w:val="18"/>
              <w:szCs w:val="18"/>
              <w:lang w:eastAsia="en-GB"/>
            </w:rPr>
          </w:pPr>
          <w:r w:rsidRPr="00467C96">
            <w:rPr>
              <w:b/>
              <w:color w:val="4A7628"/>
              <w:sz w:val="18"/>
              <w:szCs w:val="18"/>
              <w:lang w:eastAsia="en-GB"/>
            </w:rPr>
            <w:t>Date created/revised:</w:t>
          </w:r>
        </w:p>
      </w:tc>
      <w:tc>
        <w:tcPr>
          <w:tcW w:w="745" w:type="pct"/>
          <w:tcBorders>
            <w:top w:val="single" w:sz="12" w:space="0" w:color="15284B"/>
            <w:bottom w:val="nil"/>
          </w:tcBorders>
          <w:hideMark/>
        </w:tcPr>
        <w:p w14:paraId="16E7F154" w14:textId="77777777" w:rsidR="005D18D0" w:rsidRPr="00467C96" w:rsidRDefault="005D18D0" w:rsidP="005D18D0">
          <w:pPr>
            <w:tabs>
              <w:tab w:val="center" w:pos="4513"/>
              <w:tab w:val="right" w:pos="9026"/>
            </w:tabs>
            <w:outlineLvl w:val="3"/>
            <w:rPr>
              <w:sz w:val="18"/>
              <w:szCs w:val="18"/>
              <w:lang w:eastAsia="en-GB"/>
            </w:rPr>
          </w:pPr>
          <w:r w:rsidRPr="00467C96">
            <w:rPr>
              <w:sz w:val="18"/>
              <w:szCs w:val="18"/>
              <w:lang w:eastAsia="en-GB"/>
            </w:rPr>
            <w:t>[insert]</w:t>
          </w:r>
        </w:p>
      </w:tc>
    </w:tr>
    <w:tr w:rsidR="005D18D0" w:rsidRPr="00467C96" w14:paraId="49B17A46" w14:textId="77777777" w:rsidTr="00064BD3">
      <w:trPr>
        <w:trHeight w:val="40"/>
      </w:trPr>
      <w:tc>
        <w:tcPr>
          <w:tcW w:w="882" w:type="pct"/>
          <w:tcBorders>
            <w:top w:val="nil"/>
          </w:tcBorders>
          <w:tcMar>
            <w:top w:w="0" w:type="dxa"/>
            <w:left w:w="108" w:type="dxa"/>
            <w:bottom w:w="0" w:type="dxa"/>
            <w:right w:w="0" w:type="dxa"/>
          </w:tcMar>
        </w:tcPr>
        <w:p w14:paraId="3FFBF502" w14:textId="77777777" w:rsidR="005D18D0" w:rsidRPr="00467C96" w:rsidRDefault="005D18D0" w:rsidP="005D18D0">
          <w:pPr>
            <w:rPr>
              <w:b/>
              <w:color w:val="4A7628"/>
              <w:sz w:val="18"/>
              <w:szCs w:val="18"/>
              <w:lang w:eastAsia="en-GB"/>
            </w:rPr>
          </w:pPr>
          <w:r w:rsidRPr="00467C96">
            <w:rPr>
              <w:b/>
              <w:color w:val="4A7628"/>
              <w:sz w:val="18"/>
              <w:szCs w:val="18"/>
              <w:lang w:eastAsia="en-GB"/>
            </w:rPr>
            <w:t>ID number:</w:t>
          </w:r>
        </w:p>
      </w:tc>
      <w:tc>
        <w:tcPr>
          <w:tcW w:w="1471" w:type="pct"/>
          <w:tcBorders>
            <w:top w:val="nil"/>
          </w:tcBorders>
        </w:tcPr>
        <w:p w14:paraId="3FF33401" w14:textId="77777777" w:rsidR="005D18D0" w:rsidRPr="00467C96" w:rsidRDefault="005D18D0" w:rsidP="005D18D0">
          <w:pPr>
            <w:tabs>
              <w:tab w:val="center" w:pos="4513"/>
              <w:tab w:val="right" w:pos="9026"/>
            </w:tabs>
            <w:outlineLvl w:val="3"/>
            <w:rPr>
              <w:sz w:val="18"/>
              <w:szCs w:val="18"/>
              <w:lang w:eastAsia="en-GB"/>
            </w:rPr>
          </w:pPr>
          <w:r w:rsidRPr="00467C96">
            <w:rPr>
              <w:sz w:val="18"/>
              <w:szCs w:val="18"/>
              <w:lang w:eastAsia="en-GB"/>
            </w:rPr>
            <w:t>[insert]</w:t>
          </w:r>
        </w:p>
      </w:tc>
      <w:tc>
        <w:tcPr>
          <w:tcW w:w="884" w:type="pct"/>
          <w:tcBorders>
            <w:top w:val="nil"/>
          </w:tcBorders>
          <w:vAlign w:val="bottom"/>
        </w:tcPr>
        <w:p w14:paraId="701EE1E0" w14:textId="77777777" w:rsidR="005D18D0" w:rsidRPr="00467C96" w:rsidRDefault="005D18D0" w:rsidP="005D18D0">
          <w:pPr>
            <w:rPr>
              <w:rFonts w:ascii="Times New Roman" w:hAnsi="Times New Roman" w:cs="Times New Roman"/>
              <w:sz w:val="18"/>
              <w:szCs w:val="18"/>
              <w:lang w:eastAsia="en-GB"/>
            </w:rPr>
          </w:pPr>
        </w:p>
      </w:tc>
      <w:tc>
        <w:tcPr>
          <w:tcW w:w="1018" w:type="pct"/>
          <w:tcBorders>
            <w:top w:val="nil"/>
          </w:tcBorders>
          <w:tcMar>
            <w:top w:w="0" w:type="dxa"/>
            <w:left w:w="108" w:type="dxa"/>
            <w:bottom w:w="0" w:type="dxa"/>
            <w:right w:w="0" w:type="dxa"/>
          </w:tcMar>
        </w:tcPr>
        <w:p w14:paraId="6BCC5492" w14:textId="77777777" w:rsidR="005D18D0" w:rsidRPr="00467C96" w:rsidRDefault="005D18D0" w:rsidP="005D18D0">
          <w:pPr>
            <w:rPr>
              <w:b/>
              <w:color w:val="4A7628"/>
              <w:sz w:val="18"/>
              <w:szCs w:val="18"/>
              <w:lang w:eastAsia="en-GB"/>
            </w:rPr>
          </w:pPr>
          <w:r w:rsidRPr="00467C96">
            <w:rPr>
              <w:b/>
              <w:color w:val="4A7628"/>
              <w:sz w:val="18"/>
              <w:szCs w:val="18"/>
              <w:lang w:eastAsia="en-GB"/>
            </w:rPr>
            <w:t>Date last reviewed:</w:t>
          </w:r>
        </w:p>
      </w:tc>
      <w:tc>
        <w:tcPr>
          <w:tcW w:w="745" w:type="pct"/>
          <w:tcBorders>
            <w:top w:val="nil"/>
          </w:tcBorders>
        </w:tcPr>
        <w:p w14:paraId="18D54B2B" w14:textId="77777777" w:rsidR="005D18D0" w:rsidRPr="00467C96" w:rsidRDefault="005D18D0" w:rsidP="005D18D0">
          <w:pPr>
            <w:tabs>
              <w:tab w:val="center" w:pos="4513"/>
              <w:tab w:val="right" w:pos="9026"/>
            </w:tabs>
            <w:outlineLvl w:val="3"/>
            <w:rPr>
              <w:sz w:val="18"/>
              <w:szCs w:val="18"/>
              <w:lang w:eastAsia="en-GB"/>
            </w:rPr>
          </w:pPr>
          <w:r w:rsidRPr="00467C96">
            <w:rPr>
              <w:sz w:val="18"/>
              <w:szCs w:val="18"/>
              <w:lang w:eastAsia="en-GB"/>
            </w:rPr>
            <w:t>[insert]</w:t>
          </w:r>
        </w:p>
      </w:tc>
    </w:tr>
    <w:tr w:rsidR="005D18D0" w:rsidRPr="00467C96" w14:paraId="3C754C68" w14:textId="77777777" w:rsidTr="00064BD3">
      <w:trPr>
        <w:trHeight w:val="175"/>
      </w:trPr>
      <w:tc>
        <w:tcPr>
          <w:tcW w:w="882" w:type="pct"/>
          <w:tcMar>
            <w:top w:w="0" w:type="dxa"/>
            <w:left w:w="108" w:type="dxa"/>
            <w:bottom w:w="0" w:type="dxa"/>
            <w:right w:w="0" w:type="dxa"/>
          </w:tcMar>
          <w:hideMark/>
        </w:tcPr>
        <w:p w14:paraId="38ACBE79" w14:textId="77777777" w:rsidR="005D18D0" w:rsidRPr="00467C96" w:rsidRDefault="005D18D0" w:rsidP="005D18D0">
          <w:pPr>
            <w:rPr>
              <w:b/>
              <w:color w:val="4A7628"/>
              <w:sz w:val="18"/>
              <w:szCs w:val="18"/>
              <w:lang w:eastAsia="en-GB"/>
            </w:rPr>
          </w:pPr>
          <w:r w:rsidRPr="00467C96">
            <w:rPr>
              <w:b/>
              <w:color w:val="4A7628"/>
              <w:sz w:val="18"/>
              <w:szCs w:val="18"/>
              <w:lang w:eastAsia="en-GB"/>
            </w:rPr>
            <w:t>Version number:</w:t>
          </w:r>
        </w:p>
      </w:tc>
      <w:tc>
        <w:tcPr>
          <w:tcW w:w="1471" w:type="pct"/>
          <w:hideMark/>
        </w:tcPr>
        <w:p w14:paraId="56140923" w14:textId="77777777" w:rsidR="005D18D0" w:rsidRPr="00467C96" w:rsidRDefault="005D18D0" w:rsidP="005D18D0">
          <w:pPr>
            <w:tabs>
              <w:tab w:val="center" w:pos="4513"/>
              <w:tab w:val="right" w:pos="9026"/>
            </w:tabs>
            <w:outlineLvl w:val="3"/>
            <w:rPr>
              <w:sz w:val="18"/>
              <w:szCs w:val="18"/>
              <w:lang w:eastAsia="en-GB"/>
            </w:rPr>
          </w:pPr>
          <w:r w:rsidRPr="00467C96">
            <w:rPr>
              <w:sz w:val="18"/>
              <w:szCs w:val="18"/>
              <w:lang w:eastAsia="en-GB"/>
            </w:rPr>
            <w:t>[insert]</w:t>
          </w:r>
        </w:p>
      </w:tc>
      <w:tc>
        <w:tcPr>
          <w:tcW w:w="884" w:type="pct"/>
          <w:vAlign w:val="bottom"/>
        </w:tcPr>
        <w:p w14:paraId="59AF741B" w14:textId="77777777" w:rsidR="005D18D0" w:rsidRPr="00467C96" w:rsidRDefault="005D18D0" w:rsidP="005D18D0">
          <w:pPr>
            <w:rPr>
              <w:sz w:val="18"/>
              <w:szCs w:val="18"/>
              <w:lang w:eastAsia="en-GB"/>
            </w:rPr>
          </w:pPr>
          <w:r w:rsidRPr="00467C96">
            <w:rPr>
              <w:sz w:val="18"/>
              <w:szCs w:val="18"/>
              <w:lang w:eastAsia="en-GB"/>
            </w:rPr>
            <w:fldChar w:fldCharType="begin"/>
          </w:r>
          <w:r w:rsidRPr="00467C96">
            <w:rPr>
              <w:sz w:val="18"/>
              <w:szCs w:val="18"/>
              <w:lang w:eastAsia="en-GB"/>
            </w:rPr>
            <w:instrText xml:space="preserve"> PAGE   \* MERGEFORMAT </w:instrText>
          </w:r>
          <w:r w:rsidRPr="00467C96">
            <w:rPr>
              <w:sz w:val="18"/>
              <w:szCs w:val="18"/>
              <w:lang w:eastAsia="en-GB"/>
            </w:rPr>
            <w:fldChar w:fldCharType="separate"/>
          </w:r>
          <w:r w:rsidRPr="00467C96">
            <w:rPr>
              <w:sz w:val="18"/>
              <w:szCs w:val="18"/>
              <w:lang w:eastAsia="en-GB"/>
            </w:rPr>
            <w:t>1</w:t>
          </w:r>
          <w:r w:rsidRPr="00467C96">
            <w:rPr>
              <w:noProof/>
              <w:sz w:val="18"/>
              <w:szCs w:val="18"/>
              <w:lang w:eastAsia="en-GB"/>
            </w:rPr>
            <w:fldChar w:fldCharType="end"/>
          </w:r>
        </w:p>
      </w:tc>
      <w:tc>
        <w:tcPr>
          <w:tcW w:w="1018" w:type="pct"/>
          <w:tcMar>
            <w:top w:w="0" w:type="dxa"/>
            <w:left w:w="108" w:type="dxa"/>
            <w:bottom w:w="0" w:type="dxa"/>
            <w:right w:w="0" w:type="dxa"/>
          </w:tcMar>
          <w:hideMark/>
        </w:tcPr>
        <w:p w14:paraId="3B061B55" w14:textId="77777777" w:rsidR="005D18D0" w:rsidRPr="00467C96" w:rsidRDefault="005D18D0" w:rsidP="005D18D0">
          <w:pPr>
            <w:rPr>
              <w:b/>
              <w:color w:val="4A7628"/>
              <w:sz w:val="18"/>
              <w:szCs w:val="18"/>
              <w:lang w:eastAsia="en-GB"/>
            </w:rPr>
          </w:pPr>
          <w:r w:rsidRPr="00467C96">
            <w:rPr>
              <w:b/>
              <w:color w:val="4A7628"/>
              <w:sz w:val="18"/>
              <w:szCs w:val="18"/>
              <w:lang w:eastAsia="en-GB"/>
            </w:rPr>
            <w:t>Next review date:</w:t>
          </w:r>
        </w:p>
      </w:tc>
      <w:tc>
        <w:tcPr>
          <w:tcW w:w="745" w:type="pct"/>
          <w:hideMark/>
        </w:tcPr>
        <w:p w14:paraId="74535874" w14:textId="77777777" w:rsidR="005D18D0" w:rsidRPr="00467C96" w:rsidRDefault="005D18D0" w:rsidP="005D18D0">
          <w:pPr>
            <w:tabs>
              <w:tab w:val="center" w:pos="4513"/>
              <w:tab w:val="right" w:pos="9026"/>
            </w:tabs>
            <w:outlineLvl w:val="3"/>
            <w:rPr>
              <w:sz w:val="18"/>
              <w:szCs w:val="18"/>
              <w:lang w:eastAsia="en-GB"/>
            </w:rPr>
          </w:pPr>
          <w:r w:rsidRPr="00467C96">
            <w:rPr>
              <w:sz w:val="18"/>
              <w:szCs w:val="18"/>
              <w:lang w:eastAsia="en-GB"/>
            </w:rPr>
            <w:t>[insert]</w:t>
          </w:r>
        </w:p>
      </w:tc>
    </w:tr>
  </w:tbl>
  <w:p w14:paraId="3613ABF3" w14:textId="77777777" w:rsidR="005D18D0" w:rsidRPr="005D18D0" w:rsidRDefault="005D18D0">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3086D" w14:textId="77777777" w:rsidR="00A51A58" w:rsidRDefault="00A51A58" w:rsidP="0045582A">
      <w:r>
        <w:separator/>
      </w:r>
    </w:p>
  </w:footnote>
  <w:footnote w:type="continuationSeparator" w:id="0">
    <w:p w14:paraId="28E52F78" w14:textId="77777777" w:rsidR="00A51A58" w:rsidRDefault="00A51A58" w:rsidP="0045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8B77" w14:textId="30AC9F3D" w:rsidR="002D6286" w:rsidRDefault="002D6286">
    <w:pPr>
      <w:pStyle w:val="Header"/>
    </w:pPr>
    <w:r>
      <w:rPr>
        <w:noProof/>
      </w:rPr>
      <w:drawing>
        <wp:anchor distT="0" distB="0" distL="114300" distR="114300" simplePos="0" relativeHeight="251657216" behindDoc="1" locked="1" layoutInCell="1" allowOverlap="1" wp14:anchorId="0096BC96" wp14:editId="7B68DAB2">
          <wp:simplePos x="0" y="0"/>
          <wp:positionH relativeFrom="page">
            <wp:posOffset>-30480</wp:posOffset>
          </wp:positionH>
          <wp:positionV relativeFrom="page">
            <wp:posOffset>0</wp:posOffset>
          </wp:positionV>
          <wp:extent cx="7755890" cy="156972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5890" cy="1569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0D27" w14:textId="1EF49384" w:rsidR="002922E1" w:rsidRDefault="005D18D0">
    <w:pPr>
      <w:pStyle w:val="Header"/>
    </w:pPr>
    <w:r>
      <w:rPr>
        <w:noProof/>
      </w:rPr>
      <w:drawing>
        <wp:anchor distT="0" distB="0" distL="114300" distR="114300" simplePos="0" relativeHeight="251658240" behindDoc="1" locked="0" layoutInCell="1" allowOverlap="1" wp14:anchorId="0A9D2890" wp14:editId="00FAF9CB">
          <wp:simplePos x="0" y="0"/>
          <wp:positionH relativeFrom="column">
            <wp:posOffset>-720090</wp:posOffset>
          </wp:positionH>
          <wp:positionV relativeFrom="paragraph">
            <wp:posOffset>-288290</wp:posOffset>
          </wp:positionV>
          <wp:extent cx="7553325" cy="2158365"/>
          <wp:effectExtent l="0" t="0" r="952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21583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0pt;height:51.95pt" o:bullet="t">
        <v:imagedata r:id="rId1" o:title="Orange bullet"/>
      </v:shape>
    </w:pict>
  </w:numPicBullet>
  <w:abstractNum w:abstractNumId="0" w15:restartNumberingAfterBreak="0">
    <w:nsid w:val="1CD70DFB"/>
    <w:multiLevelType w:val="hybridMultilevel"/>
    <w:tmpl w:val="6C86AC90"/>
    <w:lvl w:ilvl="0" w:tplc="D1C4D57C">
      <w:start w:val="1"/>
      <w:numFmt w:val="bullet"/>
      <w:pStyle w:val="sub-bullets"/>
      <w:lvlText w:val="}"/>
      <w:lvlJc w:val="left"/>
      <w:pPr>
        <w:ind w:left="851" w:hanging="426"/>
      </w:pPr>
      <w:rPr>
        <w:rFonts w:ascii="Wingdings 3" w:hAnsi="Wingdings 3" w:hint="default"/>
        <w:color w:val="4A7628"/>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477CB2"/>
    <w:multiLevelType w:val="hybridMultilevel"/>
    <w:tmpl w:val="734A7818"/>
    <w:lvl w:ilvl="0" w:tplc="98A2FAE2">
      <w:start w:val="1"/>
      <w:numFmt w:val="decimal"/>
      <w:pStyle w:val="Numbering"/>
      <w:lvlText w:val="%1."/>
      <w:lvlJc w:val="left"/>
      <w:pPr>
        <w:ind w:left="425" w:hanging="425"/>
      </w:pPr>
      <w:rPr>
        <w:rFonts w:ascii="Arial Bold" w:hAnsi="Arial Bold" w:hint="default"/>
        <w:b/>
        <w:i w:val="0"/>
        <w:color w:val="4A7628"/>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7E38A1"/>
    <w:multiLevelType w:val="hybridMultilevel"/>
    <w:tmpl w:val="96A23D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5258D"/>
    <w:multiLevelType w:val="hybridMultilevel"/>
    <w:tmpl w:val="21F2C79A"/>
    <w:lvl w:ilvl="0" w:tplc="A3EC1EBC">
      <w:start w:val="1"/>
      <w:numFmt w:val="bullet"/>
      <w:lvlText w:val=""/>
      <w:lvlJc w:val="left"/>
      <w:pPr>
        <w:ind w:left="360" w:hanging="360"/>
      </w:pPr>
      <w:rPr>
        <w:rFonts w:ascii="Wingdings" w:hAnsi="Wingdings" w:hint="default"/>
        <w:color w:val="009CDA"/>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D26DFD"/>
    <w:multiLevelType w:val="hybridMultilevel"/>
    <w:tmpl w:val="B81A2EE6"/>
    <w:lvl w:ilvl="0" w:tplc="C0AAB0DE">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AA68A1"/>
    <w:multiLevelType w:val="multilevel"/>
    <w:tmpl w:val="7AE6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33D40"/>
    <w:multiLevelType w:val="hybridMultilevel"/>
    <w:tmpl w:val="0CAA48BE"/>
    <w:lvl w:ilvl="0" w:tplc="99F83E64">
      <w:start w:val="1"/>
      <w:numFmt w:val="bullet"/>
      <w:lvlText w:val=""/>
      <w:lvlJc w:val="left"/>
      <w:pPr>
        <w:ind w:left="360" w:hanging="360"/>
      </w:pPr>
      <w:rPr>
        <w:rFonts w:ascii="Wingdings" w:hAnsi="Wingdings" w:hint="default"/>
        <w:color w:val="009CDA"/>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B66FA3"/>
    <w:multiLevelType w:val="hybridMultilevel"/>
    <w:tmpl w:val="DB5E353E"/>
    <w:lvl w:ilvl="0" w:tplc="3466B282">
      <w:start w:val="1"/>
      <w:numFmt w:val="bullet"/>
      <w:pStyle w:val="Bullets"/>
      <w:lvlText w:val=""/>
      <w:lvlJc w:val="left"/>
      <w:pPr>
        <w:ind w:left="425" w:hanging="425"/>
      </w:pPr>
      <w:rPr>
        <w:rFonts w:ascii="Wingdings" w:hAnsi="Wingdings" w:hint="default"/>
        <w:color w:val="4A7628"/>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7564CE"/>
    <w:multiLevelType w:val="hybridMultilevel"/>
    <w:tmpl w:val="FC0621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7D232A"/>
    <w:multiLevelType w:val="hybridMultilevel"/>
    <w:tmpl w:val="6A92FB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5"/>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93F"/>
    <w:rsid w:val="000570ED"/>
    <w:rsid w:val="0006322A"/>
    <w:rsid w:val="000D1709"/>
    <w:rsid w:val="00135DF8"/>
    <w:rsid w:val="00151381"/>
    <w:rsid w:val="001B6B5B"/>
    <w:rsid w:val="002922E1"/>
    <w:rsid w:val="002C7C66"/>
    <w:rsid w:val="002D6286"/>
    <w:rsid w:val="002E577E"/>
    <w:rsid w:val="0031758D"/>
    <w:rsid w:val="003F779E"/>
    <w:rsid w:val="004377AE"/>
    <w:rsid w:val="004458D6"/>
    <w:rsid w:val="0045582A"/>
    <w:rsid w:val="00467C96"/>
    <w:rsid w:val="004A1761"/>
    <w:rsid w:val="004E71AB"/>
    <w:rsid w:val="00526DAE"/>
    <w:rsid w:val="00536D37"/>
    <w:rsid w:val="00554DFC"/>
    <w:rsid w:val="00557B8B"/>
    <w:rsid w:val="00595E69"/>
    <w:rsid w:val="005A20AE"/>
    <w:rsid w:val="005D18D0"/>
    <w:rsid w:val="005D38F9"/>
    <w:rsid w:val="00605517"/>
    <w:rsid w:val="00607CC0"/>
    <w:rsid w:val="007148AD"/>
    <w:rsid w:val="00723E2C"/>
    <w:rsid w:val="00752FD9"/>
    <w:rsid w:val="007D3717"/>
    <w:rsid w:val="008A5B73"/>
    <w:rsid w:val="008C7198"/>
    <w:rsid w:val="008E6691"/>
    <w:rsid w:val="0091326E"/>
    <w:rsid w:val="0095572D"/>
    <w:rsid w:val="00976C38"/>
    <w:rsid w:val="009F0DC2"/>
    <w:rsid w:val="00A1710E"/>
    <w:rsid w:val="00A51A58"/>
    <w:rsid w:val="00A57925"/>
    <w:rsid w:val="00A64220"/>
    <w:rsid w:val="00A80B23"/>
    <w:rsid w:val="00AC4251"/>
    <w:rsid w:val="00B20747"/>
    <w:rsid w:val="00B256E1"/>
    <w:rsid w:val="00B5093F"/>
    <w:rsid w:val="00B545A1"/>
    <w:rsid w:val="00B81AB7"/>
    <w:rsid w:val="00B85FB3"/>
    <w:rsid w:val="00C22755"/>
    <w:rsid w:val="00C24FCD"/>
    <w:rsid w:val="00C82B29"/>
    <w:rsid w:val="00D20C39"/>
    <w:rsid w:val="00D22684"/>
    <w:rsid w:val="00D258D9"/>
    <w:rsid w:val="00DB71CE"/>
    <w:rsid w:val="00DE4505"/>
    <w:rsid w:val="00E00009"/>
    <w:rsid w:val="00E4528A"/>
    <w:rsid w:val="00E73EA0"/>
    <w:rsid w:val="00EF1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7377"/>
  <w15:chartTrackingRefBased/>
  <w15:docId w15:val="{C7B48077-42B5-463E-B600-5179A64B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8D0"/>
    <w:rPr>
      <w:rFonts w:ascii="Arial" w:hAnsi="Arial" w:cs="Arial"/>
      <w:sz w:val="24"/>
      <w:szCs w:val="24"/>
    </w:rPr>
  </w:style>
  <w:style w:type="paragraph" w:styleId="Heading1">
    <w:name w:val="heading 1"/>
    <w:next w:val="Normal"/>
    <w:link w:val="Heading1Char"/>
    <w:uiPriority w:val="9"/>
    <w:qFormat/>
    <w:rsid w:val="00151381"/>
    <w:pPr>
      <w:keepNext/>
      <w:keepLines/>
      <w:spacing w:before="240"/>
      <w:outlineLvl w:val="0"/>
    </w:pPr>
    <w:rPr>
      <w:rFonts w:asciiTheme="majorHAnsi" w:eastAsiaTheme="majorEastAsia" w:hAnsiTheme="majorHAnsi" w:cstheme="majorBidi"/>
      <w:b/>
      <w:color w:val="15284B"/>
      <w:sz w:val="40"/>
      <w:szCs w:val="32"/>
    </w:rPr>
  </w:style>
  <w:style w:type="paragraph" w:styleId="Heading2">
    <w:name w:val="heading 2"/>
    <w:next w:val="Normal"/>
    <w:link w:val="Heading2Char"/>
    <w:uiPriority w:val="9"/>
    <w:unhideWhenUsed/>
    <w:qFormat/>
    <w:rsid w:val="00151381"/>
    <w:pPr>
      <w:outlineLvl w:val="1"/>
    </w:pPr>
    <w:rPr>
      <w:rFonts w:asciiTheme="majorHAnsi" w:hAnsiTheme="majorHAnsi" w:cs="Arial"/>
      <w:b/>
      <w:color w:val="4A7628"/>
      <w:sz w:val="28"/>
      <w:szCs w:val="28"/>
    </w:rPr>
  </w:style>
  <w:style w:type="paragraph" w:styleId="Heading3">
    <w:name w:val="heading 3"/>
    <w:next w:val="Normal"/>
    <w:link w:val="Heading3Char"/>
    <w:uiPriority w:val="9"/>
    <w:unhideWhenUsed/>
    <w:qFormat/>
    <w:rsid w:val="00151381"/>
    <w:pPr>
      <w:outlineLvl w:val="2"/>
    </w:pPr>
    <w:rPr>
      <w:rFonts w:asciiTheme="majorHAnsi" w:hAnsiTheme="majorHAnsi" w:cs="Arial"/>
      <w:b/>
      <w:i/>
      <w:color w:val="4A7628"/>
      <w:sz w:val="24"/>
      <w:szCs w:val="24"/>
    </w:rPr>
  </w:style>
  <w:style w:type="paragraph" w:styleId="Heading4">
    <w:name w:val="heading 4"/>
    <w:aliases w:val="Footer2"/>
    <w:next w:val="Normal"/>
    <w:link w:val="Heading4Char"/>
    <w:uiPriority w:val="9"/>
    <w:unhideWhenUsed/>
    <w:qFormat/>
    <w:rsid w:val="002922E1"/>
    <w:pPr>
      <w:tabs>
        <w:tab w:val="center" w:pos="4513"/>
        <w:tab w:val="right" w:pos="9026"/>
      </w:tabs>
      <w:outlineLvl w:val="3"/>
    </w:pPr>
    <w:rPr>
      <w:rFonts w:ascii="Arial" w:eastAsia="Times New Roman" w:hAnsi="Arial" w:cs="Arial"/>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93F"/>
    <w:pPr>
      <w:tabs>
        <w:tab w:val="center" w:pos="4513"/>
        <w:tab w:val="right" w:pos="9026"/>
      </w:tabs>
    </w:pPr>
  </w:style>
  <w:style w:type="character" w:customStyle="1" w:styleId="HeaderChar">
    <w:name w:val="Header Char"/>
    <w:basedOn w:val="DefaultParagraphFont"/>
    <w:link w:val="Header"/>
    <w:uiPriority w:val="99"/>
    <w:rsid w:val="00B5093F"/>
    <w:rPr>
      <w:rFonts w:ascii="Arial" w:hAnsi="Arial"/>
    </w:rPr>
  </w:style>
  <w:style w:type="paragraph" w:styleId="Footer">
    <w:name w:val="footer"/>
    <w:basedOn w:val="Normal"/>
    <w:link w:val="FooterChar"/>
    <w:unhideWhenUsed/>
    <w:rsid w:val="00B5093F"/>
    <w:pPr>
      <w:tabs>
        <w:tab w:val="center" w:pos="4513"/>
        <w:tab w:val="right" w:pos="9026"/>
      </w:tabs>
    </w:pPr>
  </w:style>
  <w:style w:type="character" w:customStyle="1" w:styleId="FooterChar">
    <w:name w:val="Footer Char"/>
    <w:basedOn w:val="DefaultParagraphFont"/>
    <w:link w:val="Footer"/>
    <w:rsid w:val="00B5093F"/>
    <w:rPr>
      <w:rFonts w:ascii="Arial" w:hAnsi="Arial"/>
    </w:rPr>
  </w:style>
  <w:style w:type="paragraph" w:styleId="ListParagraph">
    <w:name w:val="List Paragraph"/>
    <w:basedOn w:val="Normal"/>
    <w:link w:val="ListParagraphChar"/>
    <w:uiPriority w:val="34"/>
    <w:qFormat/>
    <w:rsid w:val="00B5093F"/>
    <w:pPr>
      <w:spacing w:after="160" w:line="259" w:lineRule="auto"/>
      <w:ind w:left="720"/>
      <w:contextualSpacing/>
    </w:pPr>
    <w:rPr>
      <w:rFonts w:asciiTheme="minorHAnsi" w:hAnsiTheme="minorHAnsi"/>
    </w:rPr>
  </w:style>
  <w:style w:type="paragraph" w:styleId="NoSpacing">
    <w:name w:val="No Spacing"/>
    <w:aliases w:val="Footer1"/>
    <w:link w:val="NoSpacingChar"/>
    <w:uiPriority w:val="1"/>
    <w:qFormat/>
    <w:rsid w:val="002922E1"/>
    <w:pPr>
      <w:tabs>
        <w:tab w:val="center" w:pos="4513"/>
        <w:tab w:val="right" w:pos="9026"/>
      </w:tabs>
    </w:pPr>
    <w:rPr>
      <w:rFonts w:ascii="Arial" w:eastAsia="Times New Roman" w:hAnsi="Arial" w:cs="Arial"/>
      <w:b/>
      <w:color w:val="4A7628"/>
      <w:sz w:val="18"/>
      <w:szCs w:val="18"/>
      <w:lang w:eastAsia="en-GB"/>
    </w:rPr>
  </w:style>
  <w:style w:type="character" w:customStyle="1" w:styleId="Heading1Char">
    <w:name w:val="Heading 1 Char"/>
    <w:basedOn w:val="DefaultParagraphFont"/>
    <w:link w:val="Heading1"/>
    <w:uiPriority w:val="9"/>
    <w:rsid w:val="00151381"/>
    <w:rPr>
      <w:rFonts w:asciiTheme="majorHAnsi" w:eastAsiaTheme="majorEastAsia" w:hAnsiTheme="majorHAnsi" w:cstheme="majorBidi"/>
      <w:b/>
      <w:color w:val="15284B"/>
      <w:sz w:val="40"/>
      <w:szCs w:val="32"/>
    </w:rPr>
  </w:style>
  <w:style w:type="table" w:styleId="TableGrid">
    <w:name w:val="Table Grid"/>
    <w:basedOn w:val="TableNormal"/>
    <w:rsid w:val="00B545A1"/>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51381"/>
    <w:rPr>
      <w:rFonts w:asciiTheme="majorHAnsi" w:hAnsiTheme="majorHAnsi" w:cs="Arial"/>
      <w:b/>
      <w:color w:val="4A7628"/>
      <w:sz w:val="28"/>
      <w:szCs w:val="28"/>
    </w:rPr>
  </w:style>
  <w:style w:type="character" w:customStyle="1" w:styleId="Heading3Char">
    <w:name w:val="Heading 3 Char"/>
    <w:basedOn w:val="DefaultParagraphFont"/>
    <w:link w:val="Heading3"/>
    <w:uiPriority w:val="9"/>
    <w:rsid w:val="00151381"/>
    <w:rPr>
      <w:rFonts w:asciiTheme="majorHAnsi" w:hAnsiTheme="majorHAnsi" w:cs="Arial"/>
      <w:b/>
      <w:i/>
      <w:color w:val="4A7628"/>
      <w:sz w:val="24"/>
      <w:szCs w:val="24"/>
    </w:rPr>
  </w:style>
  <w:style w:type="paragraph" w:customStyle="1" w:styleId="Bullets">
    <w:name w:val="Bullets"/>
    <w:link w:val="BulletsChar"/>
    <w:qFormat/>
    <w:rsid w:val="002922E1"/>
    <w:pPr>
      <w:numPr>
        <w:numId w:val="7"/>
      </w:numPr>
    </w:pPr>
    <w:rPr>
      <w:rFonts w:ascii="Arial" w:hAnsi="Arial" w:cs="Arial"/>
      <w:sz w:val="24"/>
      <w:szCs w:val="24"/>
    </w:rPr>
  </w:style>
  <w:style w:type="paragraph" w:customStyle="1" w:styleId="Numbering">
    <w:name w:val="Numbering"/>
    <w:link w:val="NumberingChar"/>
    <w:qFormat/>
    <w:rsid w:val="002922E1"/>
    <w:pPr>
      <w:numPr>
        <w:numId w:val="2"/>
      </w:numPr>
    </w:pPr>
    <w:rPr>
      <w:rFonts w:ascii="Arial" w:hAnsi="Arial" w:cs="Arial"/>
      <w:sz w:val="24"/>
      <w:szCs w:val="24"/>
    </w:rPr>
  </w:style>
  <w:style w:type="character" w:customStyle="1" w:styleId="ListParagraphChar">
    <w:name w:val="List Paragraph Char"/>
    <w:basedOn w:val="DefaultParagraphFont"/>
    <w:link w:val="ListParagraph"/>
    <w:uiPriority w:val="34"/>
    <w:rsid w:val="0045582A"/>
    <w:rPr>
      <w:rFonts w:cs="Arial"/>
      <w:sz w:val="24"/>
      <w:szCs w:val="24"/>
    </w:rPr>
  </w:style>
  <w:style w:type="character" w:customStyle="1" w:styleId="BulletsChar">
    <w:name w:val="Bullets Char"/>
    <w:basedOn w:val="ListParagraphChar"/>
    <w:link w:val="Bullets"/>
    <w:rsid w:val="002922E1"/>
    <w:rPr>
      <w:rFonts w:ascii="Arial" w:hAnsi="Arial" w:cs="Arial"/>
      <w:sz w:val="24"/>
      <w:szCs w:val="24"/>
    </w:rPr>
  </w:style>
  <w:style w:type="paragraph" w:customStyle="1" w:styleId="Header1">
    <w:name w:val="Header1"/>
    <w:link w:val="Header1Char"/>
    <w:qFormat/>
    <w:rsid w:val="00151381"/>
    <w:pPr>
      <w:jc w:val="right"/>
    </w:pPr>
    <w:rPr>
      <w:rFonts w:asciiTheme="majorHAnsi" w:hAnsiTheme="majorHAnsi"/>
      <w:noProof/>
      <w:color w:val="4A7628"/>
      <w:sz w:val="52"/>
      <w:lang w:eastAsia="en-GB"/>
    </w:rPr>
  </w:style>
  <w:style w:type="character" w:customStyle="1" w:styleId="NumberingChar">
    <w:name w:val="Numbering Char"/>
    <w:basedOn w:val="ListParagraphChar"/>
    <w:link w:val="Numbering"/>
    <w:rsid w:val="002922E1"/>
    <w:rPr>
      <w:rFonts w:ascii="Arial" w:hAnsi="Arial" w:cs="Arial"/>
      <w:sz w:val="24"/>
      <w:szCs w:val="24"/>
    </w:rPr>
  </w:style>
  <w:style w:type="character" w:customStyle="1" w:styleId="Heading4Char">
    <w:name w:val="Heading 4 Char"/>
    <w:aliases w:val="Footer2 Char"/>
    <w:basedOn w:val="DefaultParagraphFont"/>
    <w:link w:val="Heading4"/>
    <w:uiPriority w:val="9"/>
    <w:rsid w:val="002922E1"/>
    <w:rPr>
      <w:rFonts w:ascii="Arial" w:eastAsia="Times New Roman" w:hAnsi="Arial" w:cs="Arial"/>
      <w:sz w:val="18"/>
      <w:szCs w:val="18"/>
      <w:lang w:eastAsia="en-GB"/>
    </w:rPr>
  </w:style>
  <w:style w:type="character" w:customStyle="1" w:styleId="Header1Char">
    <w:name w:val="Header1 Char"/>
    <w:basedOn w:val="HeaderChar"/>
    <w:link w:val="Header1"/>
    <w:rsid w:val="00151381"/>
    <w:rPr>
      <w:rFonts w:asciiTheme="majorHAnsi" w:hAnsiTheme="majorHAnsi"/>
      <w:noProof/>
      <w:color w:val="4A7628"/>
      <w:sz w:val="52"/>
      <w:lang w:eastAsia="en-GB"/>
    </w:rPr>
  </w:style>
  <w:style w:type="paragraph" w:customStyle="1" w:styleId="sub-bullets">
    <w:name w:val="sub-bullets"/>
    <w:link w:val="sub-bulletsChar"/>
    <w:qFormat/>
    <w:rsid w:val="002922E1"/>
    <w:pPr>
      <w:numPr>
        <w:numId w:val="8"/>
      </w:numPr>
    </w:pPr>
    <w:rPr>
      <w:rFonts w:ascii="Arial" w:hAnsi="Arial" w:cs="Arial"/>
      <w:sz w:val="24"/>
      <w:szCs w:val="24"/>
    </w:rPr>
  </w:style>
  <w:style w:type="character" w:customStyle="1" w:styleId="sub-bulletsChar">
    <w:name w:val="sub-bullets Char"/>
    <w:basedOn w:val="BulletsChar"/>
    <w:link w:val="sub-bullets"/>
    <w:rsid w:val="002922E1"/>
    <w:rPr>
      <w:rFonts w:ascii="Arial" w:hAnsi="Arial" w:cs="Arial"/>
      <w:sz w:val="24"/>
      <w:szCs w:val="24"/>
    </w:rPr>
  </w:style>
  <w:style w:type="character" w:styleId="Emphasis">
    <w:name w:val="Emphasis"/>
    <w:basedOn w:val="DefaultParagraphFont"/>
    <w:uiPriority w:val="20"/>
    <w:qFormat/>
    <w:rsid w:val="00B20747"/>
    <w:rPr>
      <w:rFonts w:ascii="Arial" w:hAnsi="Arial"/>
      <w:i/>
      <w:iCs/>
      <w:sz w:val="24"/>
    </w:rPr>
  </w:style>
  <w:style w:type="character" w:styleId="IntenseEmphasis">
    <w:name w:val="Intense Emphasis"/>
    <w:basedOn w:val="DefaultParagraphFont"/>
    <w:uiPriority w:val="21"/>
    <w:qFormat/>
    <w:rsid w:val="00B20747"/>
    <w:rPr>
      <w:rFonts w:ascii="Arial" w:hAnsi="Arial"/>
      <w:b/>
      <w:i/>
      <w:iCs/>
      <w:color w:val="auto"/>
      <w:sz w:val="24"/>
    </w:rPr>
  </w:style>
  <w:style w:type="character" w:styleId="Strong">
    <w:name w:val="Strong"/>
    <w:basedOn w:val="DefaultParagraphFont"/>
    <w:uiPriority w:val="22"/>
    <w:qFormat/>
    <w:rsid w:val="00B20747"/>
    <w:rPr>
      <w:rFonts w:ascii="Arial" w:hAnsi="Arial"/>
      <w:b/>
      <w:bCs/>
      <w:sz w:val="24"/>
    </w:rPr>
  </w:style>
  <w:style w:type="paragraph" w:styleId="Quote">
    <w:name w:val="Quote"/>
    <w:basedOn w:val="Normal"/>
    <w:next w:val="Normal"/>
    <w:link w:val="QuoteChar"/>
    <w:uiPriority w:val="29"/>
    <w:qFormat/>
    <w:rsid w:val="00B20747"/>
    <w:pPr>
      <w:spacing w:before="200" w:after="160"/>
      <w:ind w:left="864" w:right="864"/>
      <w:jc w:val="center"/>
    </w:pPr>
    <w:rPr>
      <w:i/>
      <w:iCs/>
    </w:rPr>
  </w:style>
  <w:style w:type="character" w:customStyle="1" w:styleId="QuoteChar">
    <w:name w:val="Quote Char"/>
    <w:basedOn w:val="DefaultParagraphFont"/>
    <w:link w:val="Quote"/>
    <w:uiPriority w:val="29"/>
    <w:rsid w:val="00B20747"/>
    <w:rPr>
      <w:rFonts w:ascii="Arial" w:hAnsi="Arial" w:cs="Arial"/>
      <w:i/>
      <w:iCs/>
      <w:sz w:val="24"/>
      <w:szCs w:val="24"/>
    </w:rPr>
  </w:style>
  <w:style w:type="paragraph" w:styleId="IntenseQuote">
    <w:name w:val="Intense Quote"/>
    <w:basedOn w:val="Normal"/>
    <w:next w:val="Normal"/>
    <w:link w:val="IntenseQuoteChar"/>
    <w:uiPriority w:val="30"/>
    <w:qFormat/>
    <w:rsid w:val="00B20747"/>
    <w:pPr>
      <w:pBdr>
        <w:top w:val="single" w:sz="4" w:space="10" w:color="4A7628" w:themeColor="accent1"/>
        <w:bottom w:val="single" w:sz="4" w:space="10" w:color="4A7628" w:themeColor="accent1"/>
      </w:pBdr>
      <w:spacing w:before="360" w:after="360"/>
      <w:ind w:left="864" w:right="864"/>
      <w:jc w:val="center"/>
    </w:pPr>
    <w:rPr>
      <w:i/>
      <w:iCs/>
      <w:color w:val="4A7628" w:themeColor="accent1"/>
    </w:rPr>
  </w:style>
  <w:style w:type="character" w:customStyle="1" w:styleId="IntenseQuoteChar">
    <w:name w:val="Intense Quote Char"/>
    <w:basedOn w:val="DefaultParagraphFont"/>
    <w:link w:val="IntenseQuote"/>
    <w:uiPriority w:val="30"/>
    <w:rsid w:val="00B20747"/>
    <w:rPr>
      <w:rFonts w:ascii="Arial" w:hAnsi="Arial" w:cs="Arial"/>
      <w:i/>
      <w:iCs/>
      <w:color w:val="4A7628" w:themeColor="accent1"/>
      <w:sz w:val="24"/>
      <w:szCs w:val="24"/>
    </w:rPr>
  </w:style>
  <w:style w:type="character" w:styleId="IntenseReference">
    <w:name w:val="Intense Reference"/>
    <w:basedOn w:val="DefaultParagraphFont"/>
    <w:uiPriority w:val="32"/>
    <w:qFormat/>
    <w:rsid w:val="00B20747"/>
    <w:rPr>
      <w:rFonts w:ascii="Arial" w:hAnsi="Arial"/>
      <w:b/>
      <w:bCs/>
      <w:smallCaps/>
      <w:color w:val="4A7628" w:themeColor="accent1"/>
      <w:spacing w:val="5"/>
      <w:sz w:val="24"/>
    </w:rPr>
  </w:style>
  <w:style w:type="paragraph" w:customStyle="1" w:styleId="Footer2">
    <w:name w:val="Footer 2"/>
    <w:link w:val="Footer2Char"/>
    <w:qFormat/>
    <w:rsid w:val="002922E1"/>
    <w:rPr>
      <w:rFonts w:ascii="Arial" w:eastAsia="Times New Roman" w:hAnsi="Arial" w:cs="Arial"/>
      <w:b/>
      <w:color w:val="4A7628"/>
      <w:sz w:val="18"/>
      <w:szCs w:val="18"/>
      <w:lang w:eastAsia="en-GB"/>
    </w:rPr>
  </w:style>
  <w:style w:type="paragraph" w:customStyle="1" w:styleId="Footer3">
    <w:name w:val="Footer 3"/>
    <w:link w:val="Footer3Char"/>
    <w:qFormat/>
    <w:rsid w:val="002922E1"/>
    <w:rPr>
      <w:rFonts w:ascii="Arial" w:eastAsia="Times New Roman" w:hAnsi="Arial" w:cs="Arial"/>
      <w:sz w:val="18"/>
      <w:szCs w:val="18"/>
      <w:lang w:eastAsia="en-GB"/>
    </w:rPr>
  </w:style>
  <w:style w:type="character" w:customStyle="1" w:styleId="NoSpacingChar">
    <w:name w:val="No Spacing Char"/>
    <w:aliases w:val="Footer1 Char"/>
    <w:basedOn w:val="DefaultParagraphFont"/>
    <w:link w:val="NoSpacing"/>
    <w:uiPriority w:val="1"/>
    <w:rsid w:val="002922E1"/>
    <w:rPr>
      <w:rFonts w:ascii="Arial" w:eastAsia="Times New Roman" w:hAnsi="Arial" w:cs="Arial"/>
      <w:b/>
      <w:color w:val="4A7628"/>
      <w:sz w:val="18"/>
      <w:szCs w:val="18"/>
      <w:lang w:eastAsia="en-GB"/>
    </w:rPr>
  </w:style>
  <w:style w:type="character" w:customStyle="1" w:styleId="Footer2Char">
    <w:name w:val="Footer 2 Char"/>
    <w:basedOn w:val="NoSpacingChar"/>
    <w:link w:val="Footer2"/>
    <w:rsid w:val="002922E1"/>
    <w:rPr>
      <w:rFonts w:ascii="Arial" w:eastAsia="Times New Roman" w:hAnsi="Arial" w:cs="Arial"/>
      <w:b/>
      <w:color w:val="4A7628"/>
      <w:sz w:val="18"/>
      <w:szCs w:val="18"/>
      <w:lang w:eastAsia="en-GB"/>
    </w:rPr>
  </w:style>
  <w:style w:type="paragraph" w:customStyle="1" w:styleId="Footer4">
    <w:name w:val="Footer 4"/>
    <w:link w:val="Footer4Char"/>
    <w:qFormat/>
    <w:rsid w:val="002922E1"/>
    <w:rPr>
      <w:rFonts w:ascii="Arial" w:eastAsia="Times New Roman" w:hAnsi="Arial" w:cs="Arial"/>
      <w:sz w:val="18"/>
      <w:szCs w:val="18"/>
      <w:lang w:eastAsia="en-GB"/>
    </w:rPr>
  </w:style>
  <w:style w:type="character" w:customStyle="1" w:styleId="Footer3Char">
    <w:name w:val="Footer 3 Char"/>
    <w:basedOn w:val="Heading4Char"/>
    <w:link w:val="Footer3"/>
    <w:rsid w:val="002922E1"/>
    <w:rPr>
      <w:rFonts w:ascii="Arial" w:eastAsia="Times New Roman" w:hAnsi="Arial" w:cs="Arial"/>
      <w:sz w:val="18"/>
      <w:szCs w:val="18"/>
      <w:lang w:eastAsia="en-GB"/>
    </w:rPr>
  </w:style>
  <w:style w:type="character" w:customStyle="1" w:styleId="Footer4Char">
    <w:name w:val="Footer 4 Char"/>
    <w:basedOn w:val="Heading4Char"/>
    <w:link w:val="Footer4"/>
    <w:rsid w:val="002922E1"/>
    <w:rPr>
      <w:rFonts w:ascii="Arial" w:eastAsia="Times New Roman" w:hAnsi="Arial" w:cs="Arial"/>
      <w:sz w:val="18"/>
      <w:szCs w:val="18"/>
      <w:lang w:eastAsia="en-GB"/>
    </w:rPr>
  </w:style>
  <w:style w:type="paragraph" w:customStyle="1" w:styleId="BodyText1">
    <w:name w:val="Body Text1"/>
    <w:link w:val="BodytextChar"/>
    <w:qFormat/>
    <w:rsid w:val="005D18D0"/>
    <w:pPr>
      <w:shd w:val="clear" w:color="auto" w:fill="FFFFFF"/>
    </w:pPr>
    <w:rPr>
      <w:rFonts w:ascii="Arial" w:eastAsia="Times New Roman" w:hAnsi="Arial" w:cs="Arial"/>
      <w:sz w:val="24"/>
      <w:szCs w:val="18"/>
      <w:lang w:eastAsia="en-GB"/>
    </w:rPr>
  </w:style>
  <w:style w:type="character" w:customStyle="1" w:styleId="BodytextChar">
    <w:name w:val="Body text Char"/>
    <w:basedOn w:val="DefaultParagraphFont"/>
    <w:link w:val="BodyText1"/>
    <w:rsid w:val="005D18D0"/>
    <w:rPr>
      <w:rFonts w:ascii="Arial" w:eastAsia="Times New Roman" w:hAnsi="Arial" w:cs="Arial"/>
      <w:sz w:val="24"/>
      <w:szCs w:val="18"/>
      <w:shd w:val="clear" w:color="auto" w:fill="FFFFFF"/>
      <w:lang w:eastAsia="en-GB"/>
    </w:rPr>
  </w:style>
  <w:style w:type="character" w:styleId="CommentReference">
    <w:name w:val="annotation reference"/>
    <w:basedOn w:val="DefaultParagraphFont"/>
    <w:uiPriority w:val="99"/>
    <w:semiHidden/>
    <w:unhideWhenUsed/>
    <w:rsid w:val="00D20C39"/>
    <w:rPr>
      <w:sz w:val="16"/>
      <w:szCs w:val="16"/>
    </w:rPr>
  </w:style>
  <w:style w:type="paragraph" w:styleId="CommentText">
    <w:name w:val="annotation text"/>
    <w:basedOn w:val="Normal"/>
    <w:link w:val="CommentTextChar"/>
    <w:uiPriority w:val="99"/>
    <w:semiHidden/>
    <w:unhideWhenUsed/>
    <w:rsid w:val="00D20C39"/>
    <w:pPr>
      <w:spacing w:after="200"/>
    </w:pPr>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semiHidden/>
    <w:rsid w:val="00D20C39"/>
    <w:rPr>
      <w:rFonts w:eastAsiaTheme="minorEastAsia"/>
      <w:sz w:val="20"/>
      <w:szCs w:val="20"/>
      <w:lang w:eastAsia="en-GB"/>
    </w:rPr>
  </w:style>
  <w:style w:type="character" w:styleId="Hyperlink">
    <w:name w:val="Hyperlink"/>
    <w:basedOn w:val="DefaultParagraphFont"/>
    <w:uiPriority w:val="99"/>
    <w:unhideWhenUsed/>
    <w:rsid w:val="00D20C39"/>
    <w:rPr>
      <w:color w:val="4A762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6701">
      <w:bodyDiv w:val="1"/>
      <w:marLeft w:val="0"/>
      <w:marRight w:val="0"/>
      <w:marTop w:val="0"/>
      <w:marBottom w:val="0"/>
      <w:divBdr>
        <w:top w:val="none" w:sz="0" w:space="0" w:color="auto"/>
        <w:left w:val="none" w:sz="0" w:space="0" w:color="auto"/>
        <w:bottom w:val="none" w:sz="0" w:space="0" w:color="auto"/>
        <w:right w:val="none" w:sz="0" w:space="0" w:color="auto"/>
      </w:divBdr>
    </w:div>
    <w:div w:id="33700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me@norfolk.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legislation.gov.uk/uksi/2006/1751/regulation/8/made"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1996/56/section/437"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legislation.gov.uk/ukpga/2006/40/section/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schools.norfolk.gov.uk/pupil-safety-and-behaviour/children-missing-education/children-missing-education-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uidance and forms">
      <a:dk1>
        <a:srgbClr val="15284B"/>
      </a:dk1>
      <a:lt1>
        <a:srgbClr val="FFFFFF"/>
      </a:lt1>
      <a:dk2>
        <a:srgbClr val="1B5833"/>
      </a:dk2>
      <a:lt2>
        <a:srgbClr val="D8EF9C"/>
      </a:lt2>
      <a:accent1>
        <a:srgbClr val="4A7628"/>
      </a:accent1>
      <a:accent2>
        <a:srgbClr val="95C11F"/>
      </a:accent2>
      <a:accent3>
        <a:srgbClr val="1B5833"/>
      </a:accent3>
      <a:accent4>
        <a:srgbClr val="15284B"/>
      </a:accent4>
      <a:accent5>
        <a:srgbClr val="00C0D6"/>
      </a:accent5>
      <a:accent6>
        <a:srgbClr val="FFE700"/>
      </a:accent6>
      <a:hlink>
        <a:srgbClr val="4A7628"/>
      </a:hlink>
      <a:folHlink>
        <a:srgbClr val="4A7628"/>
      </a:folHlink>
    </a:clrScheme>
    <a:fontScheme name="ADR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Guidance template - landscape</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template - landscape</dc:title>
  <dc:subject/>
  <dc:creator>Dumas, Beatrice</dc:creator>
  <cp:keywords/>
  <dc:description/>
  <cp:lastModifiedBy>Hancox, Victoria</cp:lastModifiedBy>
  <cp:revision>3</cp:revision>
  <cp:lastPrinted>2022-09-08T14:36:00Z</cp:lastPrinted>
  <dcterms:created xsi:type="dcterms:W3CDTF">2022-09-08T14:47:00Z</dcterms:created>
  <dcterms:modified xsi:type="dcterms:W3CDTF">2022-09-08T14:47:00Z</dcterms:modified>
</cp:coreProperties>
</file>