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710"/>
        <w:gridCol w:w="8505"/>
        <w:gridCol w:w="992"/>
        <w:gridCol w:w="992"/>
        <w:gridCol w:w="3544"/>
      </w:tblGrid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484B16" w:rsidRDefault="00484B16" w:rsidP="00797EED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>D1 – D33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484B16" w:rsidRDefault="00484B16" w:rsidP="00797EED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>Description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Pr="00484B16" w:rsidRDefault="00B63001" w:rsidP="00797EED">
            <w:pPr>
              <w:jc w:val="center"/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 xml:space="preserve">Access </w:t>
            </w:r>
            <w:r w:rsidR="00484B16" w:rsidRPr="00484B16">
              <w:rPr>
                <w:rFonts w:ascii="Arial" w:hAnsi="Arial"/>
                <w:b/>
              </w:rPr>
              <w:t>r</w:t>
            </w:r>
            <w:r w:rsidRPr="00484B16">
              <w:rPr>
                <w:rFonts w:ascii="Arial" w:hAnsi="Arial"/>
                <w:b/>
              </w:rPr>
              <w:t>ating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Pr="00484B16" w:rsidRDefault="00B63001" w:rsidP="00797EED">
            <w:pPr>
              <w:jc w:val="center"/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 xml:space="preserve">Priority </w:t>
            </w:r>
            <w:r w:rsidR="00484B16" w:rsidRPr="00484B16">
              <w:rPr>
                <w:rFonts w:ascii="Arial" w:hAnsi="Arial"/>
                <w:b/>
              </w:rPr>
              <w:t>r</w:t>
            </w:r>
            <w:r w:rsidRPr="00484B16">
              <w:rPr>
                <w:rFonts w:ascii="Arial" w:hAnsi="Arial"/>
                <w:b/>
              </w:rPr>
              <w:t>ating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63001" w:rsidRPr="00484B16" w:rsidRDefault="00B63001" w:rsidP="00797EED">
            <w:pPr>
              <w:jc w:val="center"/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>Notes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location of any step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/stairs/ramp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clearly indicated by use of sign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/colour/contrast/texture </w:t>
            </w:r>
            <w:r w:rsidR="00C452E1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ighting?</w:t>
            </w:r>
          </w:p>
        </w:tc>
        <w:tc>
          <w:tcPr>
            <w:tcW w:w="992" w:type="dxa"/>
          </w:tcPr>
          <w:p w:rsidR="00B63001" w:rsidRDefault="00B63001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356733" w:rsidP="00DA490F">
            <w:pPr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Floor numbers can be on the wall as would be expected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;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there is also a benefit in putting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 a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B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raille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sign </w:t>
            </w:r>
            <w:r w:rsidRPr="00192468">
              <w:rPr>
                <w:rFonts w:ascii="Arial" w:hAnsi="Arial"/>
                <w:sz w:val="16"/>
                <w:szCs w:val="16"/>
              </w:rPr>
              <w:t>with the floor number above the handrail as you reach the bottom of a flight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.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T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his makes it much easier for visually impaired and blind people to </w:t>
            </w:r>
            <w:r w:rsidR="00BA194B" w:rsidRPr="00192468">
              <w:rPr>
                <w:rFonts w:ascii="Arial" w:hAnsi="Arial"/>
                <w:sz w:val="16"/>
                <w:szCs w:val="16"/>
              </w:rPr>
              <w:t xml:space="preserve">find the floor number and 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evacuate </w:t>
            </w:r>
            <w:r w:rsidR="00BA194B" w:rsidRPr="00192468">
              <w:rPr>
                <w:rFonts w:ascii="Arial" w:hAnsi="Arial"/>
                <w:sz w:val="16"/>
                <w:szCs w:val="16"/>
              </w:rPr>
              <w:t>independently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any step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/stairs/ramp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have a handrail to one/both side(s), and do</w:t>
            </w:r>
            <w:r w:rsidR="00484B1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they extend 300mm beyond the top and bottom of any flight?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tairwell</w:t>
            </w:r>
            <w:r w:rsidR="00484B1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have markers to identify when a person is at the bottom of a run of stairs?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 xml:space="preserve">These </w:t>
            </w:r>
            <w:r w:rsidR="00B47871" w:rsidRPr="00192468">
              <w:rPr>
                <w:rFonts w:ascii="Arial" w:hAnsi="Arial"/>
                <w:sz w:val="16"/>
                <w:szCs w:val="16"/>
              </w:rPr>
              <w:t>can come in different formats and are</w:t>
            </w:r>
            <w:r w:rsidR="00356733" w:rsidRPr="00192468">
              <w:rPr>
                <w:rFonts w:ascii="Arial" w:hAnsi="Arial"/>
                <w:sz w:val="16"/>
                <w:szCs w:val="16"/>
              </w:rPr>
              <w:t xml:space="preserve"> usually</w:t>
            </w:r>
            <w:r w:rsidR="00B47871"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Pr="00192468">
              <w:rPr>
                <w:rFonts w:ascii="Arial" w:hAnsi="Arial"/>
                <w:sz w:val="16"/>
                <w:szCs w:val="16"/>
              </w:rPr>
              <w:t>indicators on the handrails to indicate someone</w:t>
            </w:r>
            <w:r w:rsidR="00B47871" w:rsidRPr="00192468">
              <w:rPr>
                <w:rFonts w:ascii="Arial" w:hAnsi="Arial"/>
                <w:sz w:val="16"/>
                <w:szCs w:val="16"/>
              </w:rPr>
              <w:t xml:space="preserve"> with a visual impairment/blind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has reached the top or bottom of a flight of stairs. These can be </w:t>
            </w:r>
            <w:r w:rsidR="00B47871" w:rsidRPr="00192468">
              <w:rPr>
                <w:rFonts w:ascii="Arial" w:hAnsi="Arial"/>
                <w:sz w:val="16"/>
                <w:szCs w:val="16"/>
              </w:rPr>
              <w:t xml:space="preserve">as simple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as</w:t>
            </w:r>
            <w:r w:rsidR="00B47871"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Pr="00192468">
              <w:rPr>
                <w:rFonts w:ascii="Arial" w:hAnsi="Arial"/>
                <w:sz w:val="16"/>
                <w:szCs w:val="16"/>
              </w:rPr>
              <w:t>little peel off</w:t>
            </w:r>
            <w:r w:rsidR="00B47871" w:rsidRPr="00192468">
              <w:rPr>
                <w:rFonts w:ascii="Arial" w:hAnsi="Arial"/>
                <w:sz w:val="16"/>
                <w:szCs w:val="16"/>
              </w:rPr>
              <w:t>/glued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blips that are stuck to the bottom of the handrail</w:t>
            </w:r>
            <w:r w:rsidR="00356733" w:rsidRPr="00192468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D4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484B16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B63001">
              <w:rPr>
                <w:rFonts w:ascii="Arial" w:hAnsi="Arial"/>
              </w:rPr>
              <w:t xml:space="preserve"> any level </w:t>
            </w:r>
            <w:r w:rsidR="00356733">
              <w:rPr>
                <w:rFonts w:ascii="Arial" w:hAnsi="Arial"/>
              </w:rPr>
              <w:t>area</w:t>
            </w:r>
            <w:r>
              <w:rPr>
                <w:rFonts w:ascii="Arial" w:hAnsi="Arial"/>
              </w:rPr>
              <w:t>s</w:t>
            </w:r>
            <w:r w:rsidR="00356733">
              <w:rPr>
                <w:rFonts w:ascii="Arial" w:hAnsi="Arial"/>
              </w:rPr>
              <w:t xml:space="preserve"> between flights or at</w:t>
            </w:r>
            <w:r>
              <w:rPr>
                <w:rFonts w:ascii="Arial" w:hAnsi="Arial"/>
              </w:rPr>
              <w:t xml:space="preserve"> the</w:t>
            </w:r>
            <w:r w:rsidR="00356733">
              <w:rPr>
                <w:rFonts w:ascii="Arial" w:hAnsi="Arial"/>
              </w:rPr>
              <w:t xml:space="preserve"> top/bottom of stairwells </w:t>
            </w:r>
            <w:r w:rsidR="00B63001">
              <w:rPr>
                <w:rFonts w:ascii="Arial" w:hAnsi="Arial"/>
              </w:rPr>
              <w:t>clearly lit?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D5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484B16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B63001">
              <w:rPr>
                <w:rFonts w:ascii="Arial" w:hAnsi="Arial"/>
              </w:rPr>
              <w:t xml:space="preserve"> the risers </w:t>
            </w:r>
            <w:r>
              <w:rPr>
                <w:rFonts w:ascii="Arial" w:hAnsi="Arial"/>
              </w:rPr>
              <w:t>and</w:t>
            </w:r>
            <w:r w:rsidR="00B63001">
              <w:rPr>
                <w:rFonts w:ascii="Arial" w:hAnsi="Arial"/>
              </w:rPr>
              <w:t xml:space="preserve"> treads of step/stairs consistent, and are step </w:t>
            </w:r>
            <w:proofErr w:type="spellStart"/>
            <w:r w:rsidR="00356733">
              <w:rPr>
                <w:rFonts w:ascii="Arial" w:hAnsi="Arial"/>
              </w:rPr>
              <w:t>nosings</w:t>
            </w:r>
            <w:proofErr w:type="spellEnd"/>
            <w:r w:rsidR="00B63001">
              <w:rPr>
                <w:rFonts w:ascii="Arial" w:hAnsi="Arial"/>
              </w:rPr>
              <w:t xml:space="preserve"> clearly identifiable through colour change?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484B16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See s</w:t>
            </w:r>
            <w:r w:rsidR="00B47871" w:rsidRPr="00192468">
              <w:rPr>
                <w:rFonts w:ascii="Arial" w:hAnsi="Arial"/>
                <w:sz w:val="16"/>
                <w:szCs w:val="16"/>
              </w:rPr>
              <w:t>ection 1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="00B47871" w:rsidRPr="00192468">
              <w:rPr>
                <w:rFonts w:ascii="Arial" w:hAnsi="Arial"/>
                <w:sz w:val="16"/>
                <w:szCs w:val="16"/>
              </w:rPr>
              <w:t>- A17</w:t>
            </w:r>
            <w:r w:rsidRPr="00192468">
              <w:rPr>
                <w:rFonts w:ascii="Arial" w:hAnsi="Arial"/>
                <w:sz w:val="16"/>
                <w:szCs w:val="16"/>
              </w:rPr>
              <w:t>.</w:t>
            </w:r>
            <w:r w:rsidR="00B47871" w:rsidRPr="00192468">
              <w:rPr>
                <w:rFonts w:ascii="Arial" w:hAnsi="Arial"/>
                <w:sz w:val="16"/>
                <w:szCs w:val="16"/>
              </w:rPr>
              <w:t xml:space="preserve"> Additionally, consider checking the type and depth of step to ensure evac chairs can be used w</w:t>
            </w:r>
            <w:r w:rsidR="00C452E1">
              <w:rPr>
                <w:rFonts w:ascii="Arial" w:hAnsi="Arial"/>
                <w:sz w:val="16"/>
                <w:szCs w:val="16"/>
              </w:rPr>
              <w:t>h</w:t>
            </w:r>
            <w:r w:rsidR="00B47871" w:rsidRPr="00192468">
              <w:rPr>
                <w:rFonts w:ascii="Arial" w:hAnsi="Arial"/>
                <w:sz w:val="16"/>
                <w:szCs w:val="16"/>
              </w:rPr>
              <w:t>ere relevant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D6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there are landings </w:t>
            </w:r>
            <w:proofErr w:type="gramStart"/>
            <w:r>
              <w:rPr>
                <w:rFonts w:ascii="Arial" w:hAnsi="Arial"/>
              </w:rPr>
              <w:t>are</w:t>
            </w:r>
            <w:proofErr w:type="gramEnd"/>
            <w:r>
              <w:rPr>
                <w:rFonts w:ascii="Arial" w:hAnsi="Arial"/>
              </w:rPr>
              <w:t xml:space="preserve"> they large enough to permit passing and turning manoeuvres, and are they provided in any long flight?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A194B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Consider a range of users and potentially supporting people/dogs, plus people needing to evacuate using an evac chair.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  <w:bottom w:val="nil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  <w:tc>
          <w:tcPr>
            <w:tcW w:w="8505" w:type="dxa"/>
            <w:tcBorders>
              <w:left w:val="single" w:sz="4" w:space="0" w:color="auto"/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any short rise within a single storey ramped; if </w:t>
            </w:r>
            <w:r w:rsidR="00536853">
              <w:rPr>
                <w:rFonts w:ascii="Arial" w:hAnsi="Arial"/>
              </w:rPr>
              <w:t>so,</w:t>
            </w:r>
            <w:r>
              <w:rPr>
                <w:rFonts w:ascii="Arial" w:hAnsi="Arial"/>
              </w:rPr>
              <w:t xml:space="preserve"> is the ramped surface indicated, and is it slip-resistant?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Range length 3m max = 1 in 12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484B16" w:rsidRPr="00192468">
              <w:rPr>
                <w:rFonts w:ascii="Arial" w:hAnsi="Arial"/>
                <w:sz w:val="16"/>
                <w:szCs w:val="16"/>
              </w:rPr>
              <w:t>gradient</w:t>
            </w:r>
            <w:proofErr w:type="gramEnd"/>
            <w:r w:rsidR="00484B16" w:rsidRPr="00192468">
              <w:rPr>
                <w:rFonts w:ascii="Arial" w:hAnsi="Arial"/>
                <w:sz w:val="16"/>
                <w:szCs w:val="16"/>
              </w:rPr>
              <w:t>. R</w:t>
            </w:r>
            <w:r w:rsidRPr="00192468">
              <w:rPr>
                <w:rFonts w:ascii="Arial" w:hAnsi="Arial"/>
                <w:sz w:val="16"/>
                <w:szCs w:val="16"/>
              </w:rPr>
              <w:t>amps should look at having the least gradient possible, aim for 1 in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 </w:t>
            </w:r>
            <w:r w:rsidRPr="00192468">
              <w:rPr>
                <w:rFonts w:ascii="Arial" w:hAnsi="Arial"/>
                <w:sz w:val="16"/>
                <w:szCs w:val="16"/>
              </w:rPr>
              <w:t>20 and work backwards from this gradient.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all ramp gradients easily negotiated?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As above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a permanent ramp cannot be provided (perhaps</w:t>
            </w:r>
            <w:r w:rsidR="00484B16">
              <w:rPr>
                <w:rFonts w:ascii="Arial" w:hAnsi="Arial"/>
              </w:rPr>
              <w:t xml:space="preserve"> in</w:t>
            </w:r>
            <w:r>
              <w:rPr>
                <w:rFonts w:ascii="Arial" w:hAnsi="Arial"/>
              </w:rPr>
              <w:t xml:space="preserve"> a listed </w:t>
            </w:r>
            <w:r w:rsidR="00484B16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uilding) can a moveable ramp be made available?</w:t>
            </w: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As above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steps available as an alternative to any ramp or ramped surface?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4787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Some people may find using steps easier than a ramp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63001" w:rsidTr="00F0598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Where level change is less than a full storey in height is a power-operated lift appropriate?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92468" w:rsidRDefault="00192468">
      <w:r>
        <w:br w:type="page"/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1"/>
        <w:gridCol w:w="8364"/>
        <w:gridCol w:w="992"/>
        <w:gridCol w:w="992"/>
        <w:gridCol w:w="3544"/>
      </w:tblGrid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484B16" w:rsidRDefault="00B63001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 xml:space="preserve">Platform </w:t>
            </w:r>
            <w:r w:rsidR="00484B16">
              <w:rPr>
                <w:rFonts w:ascii="Arial" w:hAnsi="Arial"/>
                <w:b/>
              </w:rPr>
              <w:t>l</w:t>
            </w:r>
            <w:r w:rsidRPr="00484B16">
              <w:rPr>
                <w:rFonts w:ascii="Arial" w:hAnsi="Arial"/>
                <w:b/>
              </w:rPr>
              <w:t>ift</w:t>
            </w:r>
            <w:r w:rsidR="00484B16">
              <w:rPr>
                <w:rFonts w:ascii="Arial" w:hAnsi="Arial"/>
                <w:b/>
              </w:rPr>
              <w:t>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D12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the controls at both levels</w:t>
            </w:r>
            <w:r w:rsidR="00430088">
              <w:rPr>
                <w:rFonts w:ascii="Arial" w:hAnsi="Arial"/>
              </w:rPr>
              <w:t xml:space="preserve"> and within the lift</w:t>
            </w:r>
            <w:r>
              <w:rPr>
                <w:rFonts w:ascii="Arial" w:hAnsi="Arial"/>
              </w:rPr>
              <w:t xml:space="preserve"> identifiable, and </w:t>
            </w:r>
            <w:r w:rsidR="00430088">
              <w:rPr>
                <w:rFonts w:ascii="Arial" w:hAnsi="Arial"/>
              </w:rPr>
              <w:t>r</w:t>
            </w:r>
            <w:r w:rsidR="00430088" w:rsidRPr="00430088">
              <w:rPr>
                <w:rFonts w:ascii="Arial" w:hAnsi="Arial"/>
              </w:rPr>
              <w:t>eachable from sitting and standing levels</w:t>
            </w:r>
            <w:r w:rsidR="00C452E1">
              <w:rPr>
                <w:rFonts w:ascii="Arial" w:hAnsi="Arial"/>
              </w:rPr>
              <w:t>, and have a handrail for people with limited balance</w:t>
            </w:r>
            <w:r w:rsidR="00484B16">
              <w:rPr>
                <w:rFonts w:ascii="Arial" w:hAnsi="Arial"/>
              </w:rPr>
              <w:t>? I</w:t>
            </w:r>
            <w:r w:rsidR="009A50B0">
              <w:rPr>
                <w:rFonts w:ascii="Arial" w:hAnsi="Arial"/>
              </w:rPr>
              <w:t>s audio/visual information available for blind people</w:t>
            </w:r>
            <w:r w:rsidR="00430088" w:rsidRPr="00430088">
              <w:rPr>
                <w:rFonts w:ascii="Arial" w:hAnsi="Arial"/>
              </w:rPr>
              <w:t>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A194B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 xml:space="preserve">Controls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to 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call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the 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lift should be around 900mm from </w:t>
            </w:r>
            <w:r w:rsidR="00484B16" w:rsidRPr="00192468">
              <w:rPr>
                <w:rFonts w:ascii="Arial" w:hAnsi="Arial"/>
                <w:sz w:val="16"/>
                <w:szCs w:val="16"/>
              </w:rPr>
              <w:t xml:space="preserve">the </w:t>
            </w:r>
            <w:r w:rsidRPr="00192468">
              <w:rPr>
                <w:rFonts w:ascii="Arial" w:hAnsi="Arial"/>
                <w:sz w:val="16"/>
                <w:szCs w:val="16"/>
              </w:rPr>
              <w:t>ground, same as internal controls</w:t>
            </w:r>
            <w:r w:rsidR="009A50B0" w:rsidRPr="00192468">
              <w:rPr>
                <w:rFonts w:ascii="Arial" w:hAnsi="Arial"/>
                <w:sz w:val="16"/>
                <w:szCs w:val="16"/>
              </w:rPr>
              <w:t xml:space="preserve"> which should also have tactile markings so blind people know what button they are pressing</w:t>
            </w:r>
            <w:r w:rsidRPr="00192468">
              <w:rPr>
                <w:rFonts w:ascii="Arial" w:hAnsi="Arial"/>
                <w:sz w:val="16"/>
                <w:szCs w:val="16"/>
              </w:rPr>
              <w:t>. Is there audible and visual information regarding the floor people are on</w:t>
            </w:r>
            <w:r w:rsidR="009A50B0" w:rsidRPr="00192468">
              <w:rPr>
                <w:rFonts w:ascii="Arial" w:hAnsi="Arial"/>
                <w:sz w:val="16"/>
                <w:szCs w:val="16"/>
              </w:rPr>
              <w:t>? Is there a handrail for people with limited balance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?</w:t>
            </w: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ind w:left="397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430088">
            <w:pPr>
              <w:tabs>
                <w:tab w:val="left" w:pos="426"/>
              </w:tabs>
              <w:ind w:left="830" w:hanging="433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D13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platform </w:t>
            </w:r>
            <w:r w:rsidR="00430088">
              <w:rPr>
                <w:rFonts w:ascii="Arial" w:hAnsi="Arial"/>
              </w:rPr>
              <w:t>suitable</w:t>
            </w:r>
            <w:r>
              <w:rPr>
                <w:rFonts w:ascii="Arial" w:hAnsi="Arial"/>
              </w:rPr>
              <w:t xml:space="preserve"> for </w:t>
            </w:r>
            <w:r w:rsidR="00430088">
              <w:rPr>
                <w:rFonts w:ascii="Arial" w:hAnsi="Arial"/>
              </w:rPr>
              <w:t xml:space="preserve">different types of </w:t>
            </w:r>
            <w:r>
              <w:rPr>
                <w:rFonts w:ascii="Arial" w:hAnsi="Arial"/>
              </w:rPr>
              <w:t>wheelchair use</w:t>
            </w:r>
            <w:r w:rsidR="00430088">
              <w:rPr>
                <w:rFonts w:ascii="Arial" w:hAnsi="Arial"/>
              </w:rPr>
              <w:t>rs,</w:t>
            </w:r>
            <w:r>
              <w:rPr>
                <w:rFonts w:ascii="Arial" w:hAnsi="Arial"/>
              </w:rPr>
              <w:t xml:space="preserve"> and </w:t>
            </w:r>
            <w:r w:rsidR="00484B16">
              <w:rPr>
                <w:rFonts w:ascii="Arial" w:hAnsi="Arial"/>
              </w:rPr>
              <w:t xml:space="preserve">can </w:t>
            </w:r>
            <w:r w:rsidR="00430088">
              <w:rPr>
                <w:rFonts w:ascii="Arial" w:hAnsi="Arial"/>
              </w:rPr>
              <w:t>wheelchair users</w:t>
            </w:r>
            <w:r w:rsidR="00484B16">
              <w:rPr>
                <w:rFonts w:ascii="Arial" w:hAnsi="Arial"/>
              </w:rPr>
              <w:t xml:space="preserve"> </w:t>
            </w:r>
            <w:r w:rsidR="00430088" w:rsidRPr="00430088">
              <w:rPr>
                <w:rFonts w:ascii="Arial" w:hAnsi="Arial"/>
              </w:rPr>
              <w:t>manoeuvre</w:t>
            </w:r>
            <w:r w:rsidR="00430088">
              <w:rPr>
                <w:rFonts w:ascii="Arial" w:hAnsi="Arial"/>
              </w:rPr>
              <w:t xml:space="preserve"> onto</w:t>
            </w:r>
            <w:r w:rsidR="00484B16">
              <w:rPr>
                <w:rFonts w:ascii="Arial" w:hAnsi="Arial"/>
              </w:rPr>
              <w:t xml:space="preserve"> the</w:t>
            </w:r>
            <w:r w:rsidR="00430088">
              <w:rPr>
                <w:rFonts w:ascii="Arial" w:hAnsi="Arial"/>
              </w:rPr>
              <w:t xml:space="preserve"> lift</w:t>
            </w:r>
            <w:r w:rsidR="00484B16">
              <w:rPr>
                <w:rFonts w:ascii="Arial" w:hAnsi="Arial"/>
              </w:rPr>
              <w:t>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A194B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Consider how using the lift can be made independent rather than having to ask</w:t>
            </w:r>
            <w:r w:rsidR="009A50B0" w:rsidRPr="00192468">
              <w:rPr>
                <w:rFonts w:ascii="Arial" w:hAnsi="Arial"/>
                <w:sz w:val="16"/>
                <w:szCs w:val="16"/>
              </w:rPr>
              <w:t xml:space="preserve"> people for assistance or a key to use</w:t>
            </w:r>
            <w:r w:rsidR="00484B16" w:rsidRPr="0019246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ind w:left="397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F11C05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D14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event of a power failure does the platform return </w:t>
            </w:r>
            <w:r w:rsidR="00430088" w:rsidRPr="00430088">
              <w:rPr>
                <w:rFonts w:ascii="Arial" w:hAnsi="Arial"/>
              </w:rPr>
              <w:t>to lower level?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ind w:left="397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ind w:left="39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D15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equipment maintained and its operation checked</w:t>
            </w:r>
            <w:r w:rsidR="009A50B0">
              <w:rPr>
                <w:rFonts w:ascii="Arial" w:hAnsi="Arial"/>
              </w:rPr>
              <w:t xml:space="preserve"> regularly?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484B16" w:rsidRDefault="00B63001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484B16">
              <w:rPr>
                <w:rFonts w:ascii="Arial" w:hAnsi="Arial"/>
                <w:b/>
              </w:rPr>
              <w:t>Stairlift</w:t>
            </w:r>
            <w:r w:rsidR="00484B16">
              <w:rPr>
                <w:rFonts w:ascii="Arial" w:hAnsi="Arial"/>
                <w:b/>
              </w:rPr>
              <w:t>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B63001" w:rsidRPr="00192468" w:rsidRDefault="009A50B0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As above</w:t>
            </w: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D16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F36977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the controls at all levels identifiable, and reachable </w:t>
            </w:r>
            <w:r w:rsidR="009A50B0">
              <w:rPr>
                <w:rFonts w:ascii="Arial" w:hAnsi="Arial"/>
              </w:rPr>
              <w:t>from sitting and standing levels?</w:t>
            </w:r>
          </w:p>
          <w:p w:rsidR="00F36977" w:rsidRDefault="00F36977" w:rsidP="00F36977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D17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B76D5B">
            <w:pPr>
              <w:tabs>
                <w:tab w:val="left" w:pos="426"/>
              </w:tabs>
              <w:ind w:left="830" w:hanging="83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platform adequate for wheelchair use </w:t>
            </w: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:rsidR="00B63001" w:rsidRDefault="00B63001" w:rsidP="00484B16">
            <w:pPr>
              <w:tabs>
                <w:tab w:val="left" w:pos="40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manoeuvre?</w:t>
            </w:r>
          </w:p>
          <w:p w:rsidR="00F36977" w:rsidRDefault="00F36977" w:rsidP="00484B16">
            <w:pPr>
              <w:tabs>
                <w:tab w:val="left" w:pos="409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D18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36977" w:rsidRDefault="00B63001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</w:t>
            </w:r>
            <w:r w:rsidR="00484B16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>approach convenient and safe at all</w:t>
            </w:r>
            <w:r w:rsidR="00484B1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appropriate</w:t>
            </w:r>
            <w:r w:rsidR="00B76D5B">
              <w:rPr>
                <w:rFonts w:ascii="Arial" w:hAnsi="Arial"/>
              </w:rPr>
              <w:t xml:space="preserve"> landings?</w:t>
            </w:r>
            <w:r>
              <w:rPr>
                <w:rFonts w:ascii="Arial" w:hAnsi="Arial"/>
              </w:rPr>
              <w:t xml:space="preserve">  </w:t>
            </w:r>
          </w:p>
          <w:p w:rsidR="00B63001" w:rsidRDefault="00B63001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D19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Does the stairlift have a ‘</w:t>
            </w:r>
            <w:r w:rsidR="00F3697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oft-</w:t>
            </w:r>
            <w:r w:rsidR="00F3697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tart’ action? </w:t>
            </w:r>
          </w:p>
          <w:p w:rsidR="00F36977" w:rsidRDefault="00F36977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36977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D20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t>When not in use is the platform powered to fold away</w:t>
            </w:r>
            <w:r w:rsidR="00F36977">
              <w:rPr>
                <w:rFonts w:ascii="Arial" w:hAnsi="Arial"/>
              </w:rPr>
              <w:t xml:space="preserve"> to avoid obstruction?</w:t>
            </w:r>
          </w:p>
          <w:p w:rsidR="00F36977" w:rsidRDefault="00F36977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D21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event of a power failure does the platform return </w:t>
            </w:r>
            <w:r w:rsidR="00F36977">
              <w:rPr>
                <w:rFonts w:ascii="Arial" w:hAnsi="Arial"/>
              </w:rPr>
              <w:t>to lower level?</w:t>
            </w:r>
          </w:p>
          <w:p w:rsidR="00F36977" w:rsidRDefault="00F36977" w:rsidP="00F36977">
            <w:pPr>
              <w:tabs>
                <w:tab w:val="left" w:pos="426"/>
              </w:tabs>
              <w:ind w:left="-17" w:firstLine="17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D22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equipment maintained and its operation checked</w:t>
            </w:r>
            <w:r w:rsidR="009A50B0">
              <w:rPr>
                <w:rFonts w:ascii="Arial" w:hAnsi="Arial"/>
              </w:rPr>
              <w:t xml:space="preserve"> regularly?</w:t>
            </w:r>
          </w:p>
          <w:p w:rsidR="00B63001" w:rsidRDefault="00B63001" w:rsidP="009A50B0">
            <w:pPr>
              <w:tabs>
                <w:tab w:val="left" w:pos="426"/>
              </w:tabs>
              <w:ind w:left="830" w:hanging="83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F36977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001" w:rsidRPr="00F36977" w:rsidRDefault="00B63001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F36977">
              <w:rPr>
                <w:rFonts w:ascii="Arial" w:hAnsi="Arial"/>
                <w:b/>
              </w:rPr>
              <w:t>Lift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D23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lift's location clearly defined by visual and tactile </w:t>
            </w:r>
            <w:r w:rsidR="009A50B0">
              <w:rPr>
                <w:rFonts w:ascii="Arial" w:hAnsi="Arial"/>
              </w:rPr>
              <w:t>information?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ind w:left="397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9A50B0">
            <w:pPr>
              <w:tabs>
                <w:tab w:val="left" w:pos="830"/>
              </w:tabs>
              <w:ind w:left="830" w:hanging="43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D24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controls at all floors visible, identifiable and   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F36977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reachable from sitting and standing levels?</w:t>
            </w:r>
          </w:p>
          <w:p w:rsidR="00F36977" w:rsidRDefault="00F36977" w:rsidP="00F36977">
            <w:pPr>
              <w:tabs>
                <w:tab w:val="left" w:pos="830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566C8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>See above</w:t>
            </w: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D25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there adequate, unobstructed space at each floor lift </w:t>
            </w:r>
            <w:r w:rsidR="009A50B0">
              <w:rPr>
                <w:rFonts w:ascii="Arial" w:hAnsi="Arial"/>
              </w:rPr>
              <w:t>entry for wheelchair manoeuvre?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ind w:left="397"/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9A50B0">
            <w:pPr>
              <w:tabs>
                <w:tab w:val="left" w:pos="830"/>
              </w:tabs>
              <w:ind w:left="830" w:hanging="43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D26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F36977" w:rsidP="00F36977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the lift door open widely enough for wheelchair </w:t>
            </w:r>
            <w:r w:rsidR="00B63001">
              <w:rPr>
                <w:rFonts w:ascii="Arial" w:hAnsi="Arial"/>
              </w:rPr>
              <w:t>user access?</w:t>
            </w:r>
          </w:p>
          <w:p w:rsidR="00F36977" w:rsidRDefault="00F36977" w:rsidP="00F36977">
            <w:pPr>
              <w:tabs>
                <w:tab w:val="left" w:pos="830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D27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B76D5B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Does door operation allow slow entry and exit?</w:t>
            </w:r>
          </w:p>
          <w:p w:rsidR="00F36977" w:rsidRDefault="00F36977" w:rsidP="00B76D5B">
            <w:pPr>
              <w:tabs>
                <w:tab w:val="left" w:pos="830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D28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the lift car internal dimensions allow </w:t>
            </w:r>
            <w:proofErr w:type="gramStart"/>
            <w:r>
              <w:rPr>
                <w:rFonts w:ascii="Arial" w:hAnsi="Arial"/>
              </w:rPr>
              <w:t>sufficient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9A50B0">
              <w:rPr>
                <w:rFonts w:ascii="Arial" w:hAnsi="Arial"/>
              </w:rPr>
              <w:t>space for a wheelchair user and PA?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566C8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192468">
              <w:rPr>
                <w:rFonts w:ascii="Arial" w:hAnsi="Arial"/>
                <w:sz w:val="16"/>
                <w:szCs w:val="16"/>
              </w:rPr>
              <w:t xml:space="preserve">Minimum 1100mm wide </w:t>
            </w:r>
            <w:r w:rsidR="00F36977" w:rsidRPr="00192468">
              <w:rPr>
                <w:rFonts w:ascii="Arial" w:hAnsi="Arial"/>
                <w:sz w:val="16"/>
                <w:szCs w:val="16"/>
              </w:rPr>
              <w:t>x</w:t>
            </w:r>
            <w:r w:rsidRPr="00192468">
              <w:rPr>
                <w:rFonts w:ascii="Arial" w:hAnsi="Arial"/>
                <w:sz w:val="16"/>
                <w:szCs w:val="16"/>
              </w:rPr>
              <w:t xml:space="preserve"> 1400mm deep</w:t>
            </w: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B63001" w:rsidRDefault="00B63001" w:rsidP="00F11C05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D29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Does the car have appropriate support rails?</w:t>
            </w:r>
          </w:p>
          <w:p w:rsidR="00F36977" w:rsidRDefault="00F36977" w:rsidP="00B76D5B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D30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F36977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the lift car control</w:t>
            </w:r>
            <w:r w:rsidR="00F36977">
              <w:rPr>
                <w:rFonts w:ascii="Arial" w:hAnsi="Arial"/>
              </w:rPr>
              <w:t>s,</w:t>
            </w:r>
            <w:r>
              <w:rPr>
                <w:rFonts w:ascii="Arial" w:hAnsi="Arial"/>
              </w:rPr>
              <w:t xml:space="preserve"> inc</w:t>
            </w:r>
            <w:r w:rsidR="00F36977">
              <w:rPr>
                <w:rFonts w:ascii="Arial" w:hAnsi="Arial"/>
              </w:rPr>
              <w:t>luding</w:t>
            </w:r>
            <w:r>
              <w:rPr>
                <w:rFonts w:ascii="Arial" w:hAnsi="Arial"/>
              </w:rPr>
              <w:t xml:space="preserve"> emergency call, located </w:t>
            </w:r>
            <w:r w:rsidR="00F36977" w:rsidRPr="00F36977">
              <w:rPr>
                <w:rFonts w:ascii="Arial" w:hAnsi="Arial"/>
              </w:rPr>
              <w:t>within reach of all users and with visual and tactile</w:t>
            </w:r>
            <w:r w:rsidR="00F36977">
              <w:rPr>
                <w:rFonts w:ascii="Arial" w:hAnsi="Arial"/>
              </w:rPr>
              <w:t xml:space="preserve"> i</w:t>
            </w:r>
            <w:r w:rsidR="00F36977" w:rsidRPr="00F36977">
              <w:rPr>
                <w:rFonts w:ascii="Arial" w:hAnsi="Arial"/>
              </w:rPr>
              <w:t>nformation?</w:t>
            </w:r>
          </w:p>
          <w:p w:rsidR="00F36977" w:rsidRDefault="00F36977" w:rsidP="00F36977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Pr="00192468" w:rsidRDefault="00B63001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D31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F36977" w:rsidRPr="00F36977" w:rsidRDefault="00B63001" w:rsidP="00F36977">
            <w:pPr>
              <w:tabs>
                <w:tab w:val="left" w:pos="426"/>
              </w:tabs>
              <w:rPr>
                <w:rFonts w:ascii="Arial" w:hAnsi="Arial"/>
              </w:rPr>
            </w:pPr>
            <w:r w:rsidRPr="00F36977">
              <w:rPr>
                <w:rFonts w:ascii="Arial" w:hAnsi="Arial"/>
              </w:rPr>
              <w:t>Is there audible floor indication?</w:t>
            </w:r>
          </w:p>
          <w:p w:rsidR="00F36977" w:rsidRPr="00F36977" w:rsidRDefault="00F36977" w:rsidP="00F36977"/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D32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B63001" w:rsidRDefault="00B63001" w:rsidP="00B76D5B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lift an '</w:t>
            </w:r>
            <w:r w:rsidR="00F36977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vacuation </w:t>
            </w:r>
            <w:r w:rsidR="00F36977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ift? </w:t>
            </w: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3001" w:rsidRDefault="00B63001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B63001" w:rsidTr="0019246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1" w:rsidRDefault="00F11C05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E1" w:rsidRDefault="00B63001" w:rsidP="00C452E1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lift regularly maintained and its functional</w:t>
            </w:r>
            <w:r w:rsidR="00192468">
              <w:rPr>
                <w:rFonts w:ascii="Arial" w:hAnsi="Arial"/>
              </w:rPr>
              <w:t xml:space="preserve"> operation routinely checked?</w:t>
            </w:r>
          </w:p>
          <w:p w:rsidR="00B63001" w:rsidRDefault="00C452E1" w:rsidP="00C452E1">
            <w:pPr>
              <w:tabs>
                <w:tab w:val="left" w:pos="426"/>
              </w:tabs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3001" w:rsidRDefault="00B63001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192468" w:rsidRDefault="00192468">
      <w:r>
        <w:br w:type="page"/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215"/>
        <w:gridCol w:w="1984"/>
        <w:gridCol w:w="3544"/>
      </w:tblGrid>
      <w:tr w:rsidR="001137E6" w:rsidRPr="00797EED" w:rsidTr="00192468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37E6" w:rsidRPr="00797EED" w:rsidRDefault="001137E6" w:rsidP="00797EED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797EED">
              <w:rPr>
                <w:rFonts w:ascii="Arial" w:hAnsi="Arial"/>
                <w:b/>
              </w:rPr>
              <w:lastRenderedPageBreak/>
              <w:t>Action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37E6" w:rsidRPr="00797EED" w:rsidRDefault="001137E6" w:rsidP="00797EED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797EED">
              <w:rPr>
                <w:rFonts w:ascii="Arial" w:hAnsi="Arial"/>
                <w:b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37E6" w:rsidRPr="00797EED" w:rsidRDefault="001137E6" w:rsidP="00797EED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797EED">
              <w:rPr>
                <w:rFonts w:ascii="Arial" w:hAnsi="Arial"/>
                <w:b/>
              </w:rPr>
              <w:t>Owner</w:t>
            </w:r>
          </w:p>
        </w:tc>
      </w:tr>
      <w:tr w:rsidR="001137E6" w:rsidTr="00192468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1137E6" w:rsidRDefault="001137E6" w:rsidP="004C7496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37E6" w:rsidRDefault="001137E6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37E6" w:rsidRDefault="001137E6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D10181" w:rsidRDefault="00D10181"/>
    <w:sectPr w:rsidR="00D10181" w:rsidSect="00063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52" w:rsidRDefault="00566752" w:rsidP="004850ED">
      <w:r>
        <w:separator/>
      </w:r>
    </w:p>
  </w:endnote>
  <w:endnote w:type="continuationSeparator" w:id="0">
    <w:p w:rsidR="00566752" w:rsidRDefault="00566752" w:rsidP="0048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96" w:rsidRDefault="004C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D15" w:rsidRPr="00976765" w:rsidRDefault="00670D15" w:rsidP="00670D15">
    <w:pPr>
      <w:spacing w:after="150" w:line="330" w:lineRule="atLeast"/>
      <w:rPr>
        <w:rFonts w:ascii="Arial" w:hAnsi="Arial" w:cs="Arial"/>
        <w:color w:val="000000"/>
        <w:sz w:val="20"/>
      </w:rPr>
    </w:pPr>
    <w:r w:rsidRPr="00976765">
      <w:rPr>
        <w:rFonts w:ascii="Arial" w:hAnsi="Arial" w:cs="Arial"/>
        <w:color w:val="000000"/>
        <w:sz w:val="20"/>
      </w:rPr>
      <w:t>Access rating – (1= very bad to 5 = very good)</w:t>
    </w:r>
  </w:p>
  <w:p w:rsidR="00670D15" w:rsidRPr="00976765" w:rsidRDefault="00670D15" w:rsidP="00670D15">
    <w:pPr>
      <w:pStyle w:val="Footer"/>
      <w:rPr>
        <w:sz w:val="20"/>
      </w:rPr>
    </w:pPr>
    <w:r w:rsidRPr="00976765">
      <w:rPr>
        <w:rFonts w:ascii="Arial" w:hAnsi="Arial" w:cs="Arial"/>
        <w:color w:val="000000"/>
        <w:sz w:val="20"/>
      </w:rPr>
      <w:t>Priority rating – (1= non-priority to 3 = high priority)</w:t>
    </w:r>
  </w:p>
  <w:p w:rsidR="00670D15" w:rsidRDefault="00670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96" w:rsidRDefault="004C7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52" w:rsidRDefault="00566752" w:rsidP="004850ED">
      <w:r>
        <w:separator/>
      </w:r>
    </w:p>
  </w:footnote>
  <w:footnote w:type="continuationSeparator" w:id="0">
    <w:p w:rsidR="00566752" w:rsidRDefault="00566752" w:rsidP="0048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96" w:rsidRDefault="004C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ED" w:rsidRDefault="004850ED" w:rsidP="00670D15">
    <w:pPr>
      <w:jc w:val="center"/>
      <w:rPr>
        <w:rFonts w:ascii="Arial" w:hAnsi="Arial"/>
      </w:rPr>
    </w:pPr>
    <w:r>
      <w:rPr>
        <w:rFonts w:ascii="Arial" w:hAnsi="Arial"/>
        <w:b/>
      </w:rPr>
      <w:t>Section 4 ACCESS AUDIT CHECKLIST</w:t>
    </w:r>
    <w:r w:rsidR="00670D15">
      <w:rPr>
        <w:rFonts w:ascii="Arial" w:hAnsi="Arial"/>
        <w:b/>
      </w:rPr>
      <w:t xml:space="preserve"> – Vertical Movement</w:t>
    </w:r>
  </w:p>
  <w:p w:rsidR="004850ED" w:rsidRDefault="00485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96" w:rsidRDefault="004C7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D1C"/>
    <w:multiLevelType w:val="hybridMultilevel"/>
    <w:tmpl w:val="1068D008"/>
    <w:lvl w:ilvl="0" w:tplc="4A5ACB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653C"/>
    <w:multiLevelType w:val="hybridMultilevel"/>
    <w:tmpl w:val="106AF2DC"/>
    <w:lvl w:ilvl="0" w:tplc="381ABF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2F"/>
    <w:rsid w:val="0006372F"/>
    <w:rsid w:val="001137E6"/>
    <w:rsid w:val="00192468"/>
    <w:rsid w:val="00276D3B"/>
    <w:rsid w:val="00356733"/>
    <w:rsid w:val="00430088"/>
    <w:rsid w:val="00484B16"/>
    <w:rsid w:val="004850ED"/>
    <w:rsid w:val="004C7496"/>
    <w:rsid w:val="00536853"/>
    <w:rsid w:val="00566752"/>
    <w:rsid w:val="00566C88"/>
    <w:rsid w:val="00670D15"/>
    <w:rsid w:val="007715FF"/>
    <w:rsid w:val="00797EED"/>
    <w:rsid w:val="009A50B0"/>
    <w:rsid w:val="00B47871"/>
    <w:rsid w:val="00B63001"/>
    <w:rsid w:val="00B76D5B"/>
    <w:rsid w:val="00BA194B"/>
    <w:rsid w:val="00C452E1"/>
    <w:rsid w:val="00D10181"/>
    <w:rsid w:val="00D6451F"/>
    <w:rsid w:val="00F0598F"/>
    <w:rsid w:val="00F11C05"/>
    <w:rsid w:val="00F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C4FA"/>
  <w15:chartTrackingRefBased/>
  <w15:docId w15:val="{B1E8B4FF-2DF1-4B46-AE62-8AC0C52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0E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0E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E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Neil</dc:creator>
  <cp:keywords/>
  <dc:description/>
  <cp:lastModifiedBy>Howard, Neil</cp:lastModifiedBy>
  <cp:revision>12</cp:revision>
  <cp:lastPrinted>2020-01-24T12:43:00Z</cp:lastPrinted>
  <dcterms:created xsi:type="dcterms:W3CDTF">2019-12-05T22:11:00Z</dcterms:created>
  <dcterms:modified xsi:type="dcterms:W3CDTF">2020-02-24T09:09:00Z</dcterms:modified>
</cp:coreProperties>
</file>