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8755" w14:textId="666B238A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 xml:space="preserve">Action Notes – PINS Webinar Session </w:t>
      </w:r>
      <w:r w:rsidR="006B4625">
        <w:rPr>
          <w:b/>
          <w:bCs/>
        </w:rPr>
        <w:t>6,</w:t>
      </w:r>
      <w:r w:rsidRPr="00761F09">
        <w:rPr>
          <w:b/>
          <w:bCs/>
        </w:rPr>
        <w:t>12</w:t>
      </w:r>
      <w:r w:rsidR="006B4625">
        <w:rPr>
          <w:b/>
          <w:bCs/>
        </w:rPr>
        <w:t xml:space="preserve"> and 17</w:t>
      </w:r>
    </w:p>
    <w:p w14:paraId="33E186F8" w14:textId="58257228" w:rsidR="00761F09" w:rsidRPr="00761F09" w:rsidRDefault="00761F09" w:rsidP="00761F09">
      <w:r w:rsidRPr="00761F09">
        <w:t>Topic: Plan B – Understanding &amp; Supporting Neurodivergence at Home and School</w:t>
      </w:r>
      <w:r w:rsidRPr="00761F09">
        <w:br/>
        <w:t>Presenters: Susan Wood &amp; Sue Killick (Family Action – NWAS)</w:t>
      </w:r>
      <w:r w:rsidRPr="00761F09">
        <w:br/>
        <w:t xml:space="preserve">Date: </w:t>
      </w:r>
      <w:r w:rsidR="006B4625" w:rsidRPr="006B4625">
        <w:t>3 sessions</w:t>
      </w:r>
    </w:p>
    <w:p w14:paraId="6E03AFAF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180E8151">
          <v:rect id="_x0000_i1115" style="width:0;height:1.5pt" o:hralign="center" o:hrstd="t" o:hr="t" fillcolor="#a0a0a0" stroked="f"/>
        </w:pict>
      </w:r>
    </w:p>
    <w:p w14:paraId="1E77B361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1. Core Purpose and Principles of Plan B</w:t>
      </w:r>
    </w:p>
    <w:p w14:paraId="71294BC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584E072F" w14:textId="701871AF" w:rsidR="00761F09" w:rsidRPr="00761F09" w:rsidRDefault="00761F09" w:rsidP="00761F09">
      <w:pPr>
        <w:numPr>
          <w:ilvl w:val="0"/>
          <w:numId w:val="43"/>
        </w:numPr>
      </w:pPr>
      <w:r w:rsidRPr="00761F09">
        <w:t>Apply the principle: “Fix the environment, not the child.”</w:t>
      </w:r>
      <w:r w:rsidRPr="00761F09">
        <w:br/>
        <w:t>Neurodivergent children do not need fixing; they need appropriate environments and supports to flourish.</w:t>
      </w:r>
      <w:r w:rsidR="006B4625" w:rsidRPr="006B4625">
        <w:t xml:space="preserve"> </w:t>
      </w:r>
    </w:p>
    <w:p w14:paraId="44767EE6" w14:textId="77777777" w:rsidR="00761F09" w:rsidRPr="00761F09" w:rsidRDefault="00761F09" w:rsidP="00761F09">
      <w:pPr>
        <w:numPr>
          <w:ilvl w:val="0"/>
          <w:numId w:val="43"/>
        </w:numPr>
      </w:pPr>
      <w:r w:rsidRPr="00761F09">
        <w:t>Keep an open needs-led mindset; diagnosis may be uncertain, overlapping or absent (ADHD, autism, dyspraxia frequently overlap).</w:t>
      </w:r>
    </w:p>
    <w:p w14:paraId="10EF1BD1" w14:textId="247BE049" w:rsidR="00761F09" w:rsidRPr="00761F09" w:rsidRDefault="00761F09" w:rsidP="00761F09">
      <w:pPr>
        <w:numPr>
          <w:ilvl w:val="0"/>
          <w:numId w:val="43"/>
        </w:numPr>
      </w:pPr>
      <w:r w:rsidRPr="00761F09">
        <w:t>Ensure school support follows needs-led, not diagnosis-led guidance — embedded in SEND legislation.</w:t>
      </w:r>
      <w:r w:rsidR="006B4625" w:rsidRPr="006B4625">
        <w:t xml:space="preserve"> </w:t>
      </w:r>
    </w:p>
    <w:p w14:paraId="400AE7BC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7F83CC40">
          <v:rect id="_x0000_i1116" style="width:0;height:1.5pt" o:hralign="center" o:hrstd="t" o:hr="t" fillcolor="#a0a0a0" stroked="f"/>
        </w:pict>
      </w:r>
    </w:p>
    <w:p w14:paraId="7D68E3B8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2. Deepen Understanding of Overlapping Neurodivergent Profiles</w:t>
      </w:r>
    </w:p>
    <w:p w14:paraId="3BF51489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4421AE00" w14:textId="77777777" w:rsidR="00761F09" w:rsidRPr="00761F09" w:rsidRDefault="00761F09" w:rsidP="00761F09">
      <w:pPr>
        <w:numPr>
          <w:ilvl w:val="0"/>
          <w:numId w:val="44"/>
        </w:numPr>
      </w:pPr>
      <w:r w:rsidRPr="00761F09">
        <w:t xml:space="preserve">Recognise overlapping traits across autism, ADHD and dyspraxia, e.g.: </w:t>
      </w:r>
    </w:p>
    <w:p w14:paraId="5B1D14DC" w14:textId="77777777" w:rsidR="00761F09" w:rsidRPr="00761F09" w:rsidRDefault="00761F09" w:rsidP="00761F09">
      <w:pPr>
        <w:numPr>
          <w:ilvl w:val="1"/>
          <w:numId w:val="44"/>
        </w:numPr>
      </w:pPr>
      <w:r w:rsidRPr="00761F09">
        <w:t>Impulse control difficulties</w:t>
      </w:r>
    </w:p>
    <w:p w14:paraId="05B6141E" w14:textId="77777777" w:rsidR="00761F09" w:rsidRPr="00761F09" w:rsidRDefault="00761F09" w:rsidP="00761F09">
      <w:pPr>
        <w:numPr>
          <w:ilvl w:val="1"/>
          <w:numId w:val="44"/>
        </w:numPr>
      </w:pPr>
      <w:r w:rsidRPr="00761F09">
        <w:t>Sensory sensitivities</w:t>
      </w:r>
    </w:p>
    <w:p w14:paraId="352E6E5C" w14:textId="77777777" w:rsidR="00761F09" w:rsidRPr="00761F09" w:rsidRDefault="00761F09" w:rsidP="00761F09">
      <w:pPr>
        <w:numPr>
          <w:ilvl w:val="1"/>
          <w:numId w:val="44"/>
        </w:numPr>
      </w:pPr>
      <w:r w:rsidRPr="00761F09">
        <w:t>Stimming and repetitive behaviours</w:t>
      </w:r>
    </w:p>
    <w:p w14:paraId="514C8062" w14:textId="157AD9DB" w:rsidR="00761F09" w:rsidRPr="00761F09" w:rsidRDefault="00761F09" w:rsidP="00761F09">
      <w:pPr>
        <w:numPr>
          <w:ilvl w:val="1"/>
          <w:numId w:val="44"/>
        </w:numPr>
      </w:pPr>
      <w:r w:rsidRPr="00761F09">
        <w:t>Processing differences</w:t>
      </w:r>
      <w:r w:rsidRPr="00761F09">
        <w:br/>
        <w:t>These should shape classroom provision and not be limited to diagnostic “boxes.”</w:t>
      </w:r>
      <w:r w:rsidR="006B4625" w:rsidRPr="006B4625">
        <w:t xml:space="preserve"> </w:t>
      </w:r>
    </w:p>
    <w:p w14:paraId="7EE61BF2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7E3FAC8E">
          <v:rect id="_x0000_i1117" style="width:0;height:1.5pt" o:hralign="center" o:hrstd="t" o:hr="t" fillcolor="#a0a0a0" stroked="f"/>
        </w:pict>
      </w:r>
    </w:p>
    <w:p w14:paraId="5CCB05C7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3. Support Communication Differences</w:t>
      </w:r>
    </w:p>
    <w:p w14:paraId="73A98EAA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4AD2F4C3" w14:textId="77777777" w:rsidR="00761F09" w:rsidRPr="00761F09" w:rsidRDefault="00761F09" w:rsidP="00761F09">
      <w:pPr>
        <w:numPr>
          <w:ilvl w:val="0"/>
          <w:numId w:val="45"/>
        </w:numPr>
      </w:pPr>
      <w:r w:rsidRPr="00761F09">
        <w:t xml:space="preserve">Be aware that children may have strong spoken language yet still struggle with: </w:t>
      </w:r>
    </w:p>
    <w:p w14:paraId="1A04B0FD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Literal thinking</w:t>
      </w:r>
    </w:p>
    <w:p w14:paraId="41068CB6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Understanding idioms</w:t>
      </w:r>
    </w:p>
    <w:p w14:paraId="335101CD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Social rules of conversation</w:t>
      </w:r>
    </w:p>
    <w:p w14:paraId="45BEED97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Non-verbal cues</w:t>
      </w:r>
    </w:p>
    <w:p w14:paraId="48AD84B5" w14:textId="77777777" w:rsidR="00761F09" w:rsidRPr="00761F09" w:rsidRDefault="00761F09" w:rsidP="00761F09">
      <w:pPr>
        <w:numPr>
          <w:ilvl w:val="0"/>
          <w:numId w:val="45"/>
        </w:numPr>
      </w:pPr>
      <w:r w:rsidRPr="00761F09">
        <w:t xml:space="preserve">Simplify and clarify communication: </w:t>
      </w:r>
    </w:p>
    <w:p w14:paraId="43C8FF33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lastRenderedPageBreak/>
        <w:t xml:space="preserve">Use </w:t>
      </w:r>
      <w:r w:rsidRPr="00761F09">
        <w:rPr>
          <w:i/>
          <w:iCs/>
        </w:rPr>
        <w:t>short, clear instructions</w:t>
      </w:r>
    </w:p>
    <w:p w14:paraId="10F33381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Avoid long strings of steps</w:t>
      </w:r>
    </w:p>
    <w:p w14:paraId="5D0B8586" w14:textId="77777777" w:rsidR="00761F09" w:rsidRPr="00761F09" w:rsidRDefault="00761F09" w:rsidP="00761F09">
      <w:pPr>
        <w:numPr>
          <w:ilvl w:val="1"/>
          <w:numId w:val="45"/>
        </w:numPr>
      </w:pPr>
      <w:r w:rsidRPr="00761F09">
        <w:t>Use thank you instead of “please” to avoid implied choice</w:t>
      </w:r>
    </w:p>
    <w:p w14:paraId="1E0E3F39" w14:textId="27B14EAA" w:rsidR="00761F09" w:rsidRPr="00761F09" w:rsidRDefault="00761F09" w:rsidP="00761F09">
      <w:pPr>
        <w:numPr>
          <w:ilvl w:val="0"/>
          <w:numId w:val="45"/>
        </w:numPr>
      </w:pPr>
      <w:r w:rsidRPr="00761F09">
        <w:t>Avoid over-questioning; use I wonder… statements to create space for processing and reduce pressure.</w:t>
      </w:r>
      <w:r w:rsidR="006B4625" w:rsidRPr="006B4625">
        <w:t xml:space="preserve"> </w:t>
      </w:r>
    </w:p>
    <w:p w14:paraId="239C2382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6BCBC6C8">
          <v:rect id="_x0000_i1118" style="width:0;height:1.5pt" o:hralign="center" o:hrstd="t" o:hr="t" fillcolor="#a0a0a0" stroked="f"/>
        </w:pict>
      </w:r>
    </w:p>
    <w:p w14:paraId="380AF5BD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4. Prioritise Processing Time</w:t>
      </w:r>
    </w:p>
    <w:p w14:paraId="17822064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76214FCD" w14:textId="77777777" w:rsidR="00761F09" w:rsidRPr="00761F09" w:rsidRDefault="00761F09" w:rsidP="00761F09">
      <w:pPr>
        <w:numPr>
          <w:ilvl w:val="0"/>
          <w:numId w:val="46"/>
        </w:numPr>
      </w:pPr>
      <w:r w:rsidRPr="00761F09">
        <w:t>Apply the 12</w:t>
      </w:r>
      <w:r w:rsidRPr="00761F09">
        <w:noBreakHyphen/>
        <w:t>second rule as a minimum for processing — longer when dysregulated.</w:t>
      </w:r>
    </w:p>
    <w:p w14:paraId="76FF6381" w14:textId="77777777" w:rsidR="00761F09" w:rsidRPr="00761F09" w:rsidRDefault="00761F09" w:rsidP="00761F09">
      <w:pPr>
        <w:numPr>
          <w:ilvl w:val="0"/>
          <w:numId w:val="46"/>
        </w:numPr>
      </w:pPr>
      <w:r w:rsidRPr="00761F09">
        <w:t>Instead of repeating a question (which restarts processing), say:</w:t>
      </w:r>
      <w:r w:rsidRPr="00761F09">
        <w:br/>
      </w:r>
      <w:r w:rsidRPr="00761F09">
        <w:rPr>
          <w:i/>
          <w:iCs/>
        </w:rPr>
        <w:t>“I’ll come back to you in a moment.”</w:t>
      </w:r>
    </w:p>
    <w:p w14:paraId="3E994BC4" w14:textId="6879636B" w:rsidR="00761F09" w:rsidRPr="00761F09" w:rsidRDefault="00761F09" w:rsidP="00761F09">
      <w:pPr>
        <w:numPr>
          <w:ilvl w:val="0"/>
          <w:numId w:val="46"/>
        </w:numPr>
      </w:pPr>
      <w:r w:rsidRPr="00761F09">
        <w:t>Allow alternative means of responding — whiteboards, signals, options to write rather than speak.</w:t>
      </w:r>
    </w:p>
    <w:p w14:paraId="19FC7A71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0395E8F6">
          <v:rect id="_x0000_i1119" style="width:0;height:1.5pt" o:hralign="center" o:hrstd="t" o:hr="t" fillcolor="#a0a0a0" stroked="f"/>
        </w:pict>
      </w:r>
    </w:p>
    <w:p w14:paraId="05F20B89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5. Address Social Interaction Needs</w:t>
      </w:r>
    </w:p>
    <w:p w14:paraId="31B12903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747F324D" w14:textId="77777777" w:rsidR="00761F09" w:rsidRPr="00761F09" w:rsidRDefault="00761F09" w:rsidP="00761F09">
      <w:pPr>
        <w:numPr>
          <w:ilvl w:val="0"/>
          <w:numId w:val="47"/>
        </w:numPr>
      </w:pPr>
      <w:r w:rsidRPr="00761F09">
        <w:t>Support difficulties with body language, empathy, humour, reading intent.</w:t>
      </w:r>
    </w:p>
    <w:p w14:paraId="4EB9A87C" w14:textId="77777777" w:rsidR="00761F09" w:rsidRPr="00761F09" w:rsidRDefault="00761F09" w:rsidP="00761F09">
      <w:pPr>
        <w:numPr>
          <w:ilvl w:val="0"/>
          <w:numId w:val="47"/>
        </w:numPr>
      </w:pPr>
      <w:r w:rsidRPr="00761F09">
        <w:t>Provide buddies, structured social opportunities, and clear modelling of social expectations.</w:t>
      </w:r>
    </w:p>
    <w:p w14:paraId="43818845" w14:textId="45A292B9" w:rsidR="00761F09" w:rsidRPr="00761F09" w:rsidRDefault="00761F09" w:rsidP="00761F09">
      <w:pPr>
        <w:numPr>
          <w:ilvl w:val="0"/>
          <w:numId w:val="47"/>
        </w:numPr>
      </w:pPr>
      <w:r w:rsidRPr="00761F09">
        <w:t>Remember: As anxiety rises, communication ability falls — don’t expect reasoning during dysregulation.</w:t>
      </w:r>
    </w:p>
    <w:p w14:paraId="5B559622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2916D40D">
          <v:rect id="_x0000_i1120" style="width:0;height:1.5pt" o:hralign="center" o:hrstd="t" o:hr="t" fillcolor="#a0a0a0" stroked="f"/>
        </w:pict>
      </w:r>
    </w:p>
    <w:p w14:paraId="7D6D72BC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6. Recognise and Respond to Sensory Needs</w:t>
      </w:r>
    </w:p>
    <w:p w14:paraId="6AD79513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6B7EE0A0" w14:textId="77777777" w:rsidR="00761F09" w:rsidRPr="00761F09" w:rsidRDefault="00761F09" w:rsidP="00761F09">
      <w:pPr>
        <w:numPr>
          <w:ilvl w:val="0"/>
          <w:numId w:val="48"/>
        </w:numPr>
      </w:pPr>
      <w:r w:rsidRPr="00761F09">
        <w:t>Monitor for both over</w:t>
      </w:r>
      <w:r w:rsidRPr="00761F09">
        <w:noBreakHyphen/>
        <w:t xml:space="preserve"> and under</w:t>
      </w:r>
      <w:r w:rsidRPr="00761F09">
        <w:noBreakHyphen/>
        <w:t>sensitivities, which may vary day to day.</w:t>
      </w:r>
    </w:p>
    <w:p w14:paraId="7D7C5B86" w14:textId="77777777" w:rsidR="00761F09" w:rsidRPr="00761F09" w:rsidRDefault="00761F09" w:rsidP="00761F09">
      <w:pPr>
        <w:numPr>
          <w:ilvl w:val="0"/>
          <w:numId w:val="48"/>
        </w:numPr>
      </w:pPr>
      <w:r w:rsidRPr="00761F09">
        <w:t xml:space="preserve">Consider the impact of: </w:t>
      </w:r>
    </w:p>
    <w:p w14:paraId="26D01832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Noise</w:t>
      </w:r>
    </w:p>
    <w:p w14:paraId="183CFB07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Smells</w:t>
      </w:r>
    </w:p>
    <w:p w14:paraId="7676EC3E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Textures/clothing</w:t>
      </w:r>
    </w:p>
    <w:p w14:paraId="4B520946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Movement and visual clutter</w:t>
      </w:r>
    </w:p>
    <w:p w14:paraId="253A9AEC" w14:textId="77777777" w:rsidR="00761F09" w:rsidRPr="00761F09" w:rsidRDefault="00761F09" w:rsidP="00761F09">
      <w:pPr>
        <w:numPr>
          <w:ilvl w:val="0"/>
          <w:numId w:val="48"/>
        </w:numPr>
      </w:pPr>
      <w:r w:rsidRPr="00761F09">
        <w:t xml:space="preserve">Support all eight senses: </w:t>
      </w:r>
    </w:p>
    <w:p w14:paraId="54561711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Vestibular (balance)</w:t>
      </w:r>
    </w:p>
    <w:p w14:paraId="05BFBE06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lastRenderedPageBreak/>
        <w:t>Proprioception (body awareness)</w:t>
      </w:r>
    </w:p>
    <w:p w14:paraId="27E98D4D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Interoception (internal sensations such as hunger, thirst, toileting)</w:t>
      </w:r>
    </w:p>
    <w:p w14:paraId="45DE8163" w14:textId="77777777" w:rsidR="00761F09" w:rsidRPr="00761F09" w:rsidRDefault="00761F09" w:rsidP="00761F09">
      <w:pPr>
        <w:numPr>
          <w:ilvl w:val="0"/>
          <w:numId w:val="48"/>
        </w:numPr>
      </w:pPr>
      <w:r w:rsidRPr="00761F09">
        <w:t xml:space="preserve">Use sensory supports proactively: </w:t>
      </w:r>
    </w:p>
    <w:p w14:paraId="04169892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Quiet spaces</w:t>
      </w:r>
    </w:p>
    <w:p w14:paraId="71E7D833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Fidgets</w:t>
      </w:r>
    </w:p>
    <w:p w14:paraId="665E2173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Weighted lap pads</w:t>
      </w:r>
    </w:p>
    <w:p w14:paraId="44361B9C" w14:textId="77777777" w:rsidR="00761F09" w:rsidRPr="00761F09" w:rsidRDefault="00761F09" w:rsidP="00761F09">
      <w:pPr>
        <w:numPr>
          <w:ilvl w:val="1"/>
          <w:numId w:val="48"/>
        </w:numPr>
      </w:pPr>
      <w:r w:rsidRPr="00761F09">
        <w:t>Movement breaks</w:t>
      </w:r>
    </w:p>
    <w:p w14:paraId="6ACDF98D" w14:textId="08E393AF" w:rsidR="00761F09" w:rsidRPr="00761F09" w:rsidRDefault="00761F09" w:rsidP="00761F09">
      <w:pPr>
        <w:numPr>
          <w:ilvl w:val="1"/>
          <w:numId w:val="48"/>
        </w:numPr>
        <w:rPr>
          <w:b/>
          <w:bCs/>
        </w:rPr>
      </w:pPr>
      <w:r w:rsidRPr="00761F09">
        <w:t>Ear defenders</w:t>
      </w:r>
      <w:r w:rsidRPr="00761F09">
        <w:rPr>
          <w:b/>
          <w:bCs/>
        </w:rPr>
        <w:br/>
      </w:r>
    </w:p>
    <w:p w14:paraId="7AEB73C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6BD1B06A">
          <v:rect id="_x0000_i1121" style="width:0;height:1.5pt" o:hralign="center" o:hrstd="t" o:hr="t" fillcolor="#a0a0a0" stroked="f"/>
        </w:pict>
      </w:r>
    </w:p>
    <w:p w14:paraId="35C6A118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7. Support Executive Functioning Differences</w:t>
      </w:r>
    </w:p>
    <w:p w14:paraId="201EE7EB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5CB3DFD0" w14:textId="77777777" w:rsidR="00761F09" w:rsidRPr="00761F09" w:rsidRDefault="00761F09" w:rsidP="00761F09">
      <w:pPr>
        <w:numPr>
          <w:ilvl w:val="0"/>
          <w:numId w:val="49"/>
        </w:numPr>
      </w:pPr>
      <w:r w:rsidRPr="00761F09">
        <w:t xml:space="preserve">Provide scaffolding for: </w:t>
      </w:r>
    </w:p>
    <w:p w14:paraId="7B9E064D" w14:textId="77777777" w:rsidR="00761F09" w:rsidRPr="00761F09" w:rsidRDefault="00761F09" w:rsidP="00761F09">
      <w:pPr>
        <w:numPr>
          <w:ilvl w:val="1"/>
          <w:numId w:val="49"/>
        </w:numPr>
      </w:pPr>
      <w:r w:rsidRPr="00761F09">
        <w:t>Sequencing</w:t>
      </w:r>
    </w:p>
    <w:p w14:paraId="7864ACB5" w14:textId="77777777" w:rsidR="00761F09" w:rsidRPr="00761F09" w:rsidRDefault="00761F09" w:rsidP="00761F09">
      <w:pPr>
        <w:numPr>
          <w:ilvl w:val="1"/>
          <w:numId w:val="49"/>
        </w:numPr>
      </w:pPr>
      <w:r w:rsidRPr="00761F09">
        <w:t>Planning</w:t>
      </w:r>
    </w:p>
    <w:p w14:paraId="49429BF5" w14:textId="77777777" w:rsidR="00761F09" w:rsidRPr="00761F09" w:rsidRDefault="00761F09" w:rsidP="00761F09">
      <w:pPr>
        <w:numPr>
          <w:ilvl w:val="1"/>
          <w:numId w:val="49"/>
        </w:numPr>
      </w:pPr>
      <w:r w:rsidRPr="00761F09">
        <w:t>Cognitive flexibility</w:t>
      </w:r>
    </w:p>
    <w:p w14:paraId="1B65D7C1" w14:textId="77777777" w:rsidR="00761F09" w:rsidRPr="00761F09" w:rsidRDefault="00761F09" w:rsidP="00761F09">
      <w:pPr>
        <w:numPr>
          <w:ilvl w:val="1"/>
          <w:numId w:val="49"/>
        </w:numPr>
      </w:pPr>
      <w:r w:rsidRPr="00761F09">
        <w:t>Problem solving</w:t>
      </w:r>
    </w:p>
    <w:p w14:paraId="2D12C11C" w14:textId="77777777" w:rsidR="00761F09" w:rsidRPr="00761F09" w:rsidRDefault="00761F09" w:rsidP="00761F09">
      <w:pPr>
        <w:numPr>
          <w:ilvl w:val="0"/>
          <w:numId w:val="49"/>
        </w:numPr>
      </w:pPr>
      <w:r w:rsidRPr="00761F09">
        <w:t>Implement predictable routines, scripts, and pre-warnings for transitions.</w:t>
      </w:r>
    </w:p>
    <w:p w14:paraId="43871947" w14:textId="77777777" w:rsidR="00761F09" w:rsidRPr="00761F09" w:rsidRDefault="00761F09" w:rsidP="00761F09">
      <w:pPr>
        <w:numPr>
          <w:ilvl w:val="0"/>
          <w:numId w:val="49"/>
        </w:numPr>
      </w:pPr>
      <w:r w:rsidRPr="00761F09">
        <w:t>Recognise RRBs (rigid/repetitive behaviours) as coping mechanisms, not defiance.</w:t>
      </w:r>
    </w:p>
    <w:p w14:paraId="30E184EC" w14:textId="6B0F02F6" w:rsidR="00761F09" w:rsidRPr="00761F09" w:rsidRDefault="00761F09" w:rsidP="00761F09">
      <w:pPr>
        <w:numPr>
          <w:ilvl w:val="0"/>
          <w:numId w:val="49"/>
        </w:numPr>
      </w:pPr>
      <w:r w:rsidRPr="00761F09">
        <w:t>Use visual supports even with older children: timetables, checklists, first</w:t>
      </w:r>
      <w:r w:rsidRPr="00761F09">
        <w:noBreakHyphen/>
        <w:t>then boards, labelled steps.</w:t>
      </w:r>
    </w:p>
    <w:p w14:paraId="56B51A30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6669CD77">
          <v:rect id="_x0000_i1122" style="width:0;height:1.5pt" o:hralign="center" o:hrstd="t" o:hr="t" fillcolor="#a0a0a0" stroked="f"/>
        </w:pict>
      </w:r>
    </w:p>
    <w:p w14:paraId="7CBA9613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8. ADHD-Related Needs: Attention, Movement and Impulsivity</w:t>
      </w:r>
    </w:p>
    <w:p w14:paraId="1D1C53A9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62C23E81" w14:textId="77777777" w:rsidR="00761F09" w:rsidRPr="00761F09" w:rsidRDefault="00761F09" w:rsidP="00761F09">
      <w:pPr>
        <w:numPr>
          <w:ilvl w:val="0"/>
          <w:numId w:val="50"/>
        </w:numPr>
      </w:pPr>
      <w:r w:rsidRPr="00761F09">
        <w:t>Understand ADHD as different attention, not lack of attention.</w:t>
      </w:r>
    </w:p>
    <w:p w14:paraId="50E4B8F9" w14:textId="77777777" w:rsidR="00761F09" w:rsidRPr="00761F09" w:rsidRDefault="00761F09" w:rsidP="00761F09">
      <w:pPr>
        <w:numPr>
          <w:ilvl w:val="0"/>
          <w:numId w:val="50"/>
        </w:numPr>
      </w:pPr>
      <w:r w:rsidRPr="00761F09">
        <w:t xml:space="preserve">Provide: </w:t>
      </w:r>
    </w:p>
    <w:p w14:paraId="719907B0" w14:textId="77777777" w:rsidR="00761F09" w:rsidRPr="00761F09" w:rsidRDefault="00761F09" w:rsidP="00761F09">
      <w:pPr>
        <w:numPr>
          <w:ilvl w:val="1"/>
          <w:numId w:val="50"/>
        </w:numPr>
      </w:pPr>
      <w:r w:rsidRPr="00761F09">
        <w:t>Movement opportunities throughout the day</w:t>
      </w:r>
    </w:p>
    <w:p w14:paraId="16C8E5F9" w14:textId="77777777" w:rsidR="00761F09" w:rsidRPr="00761F09" w:rsidRDefault="00761F09" w:rsidP="00761F09">
      <w:pPr>
        <w:numPr>
          <w:ilvl w:val="1"/>
          <w:numId w:val="50"/>
        </w:numPr>
      </w:pPr>
      <w:r w:rsidRPr="00761F09">
        <w:t>Hands-on tasks</w:t>
      </w:r>
    </w:p>
    <w:p w14:paraId="342B3ED3" w14:textId="77777777" w:rsidR="00761F09" w:rsidRPr="00761F09" w:rsidRDefault="00761F09" w:rsidP="00761F09">
      <w:pPr>
        <w:numPr>
          <w:ilvl w:val="1"/>
          <w:numId w:val="50"/>
        </w:numPr>
      </w:pPr>
      <w:r w:rsidRPr="00761F09">
        <w:t>Scaffolded focus for less motivating subjects</w:t>
      </w:r>
    </w:p>
    <w:p w14:paraId="7A15F56C" w14:textId="77777777" w:rsidR="00761F09" w:rsidRPr="00761F09" w:rsidRDefault="00761F09" w:rsidP="00761F09">
      <w:pPr>
        <w:numPr>
          <w:ilvl w:val="0"/>
          <w:numId w:val="50"/>
        </w:numPr>
      </w:pPr>
      <w:r w:rsidRPr="00761F09">
        <w:t xml:space="preserve">Reduce impulsivity risks by: </w:t>
      </w:r>
    </w:p>
    <w:p w14:paraId="37752918" w14:textId="77777777" w:rsidR="00761F09" w:rsidRPr="00761F09" w:rsidRDefault="00761F09" w:rsidP="00761F09">
      <w:pPr>
        <w:numPr>
          <w:ilvl w:val="1"/>
          <w:numId w:val="50"/>
        </w:numPr>
      </w:pPr>
      <w:r w:rsidRPr="00761F09">
        <w:t>Teaching pause-and-check strategies</w:t>
      </w:r>
    </w:p>
    <w:p w14:paraId="24B6571C" w14:textId="77777777" w:rsidR="00761F09" w:rsidRPr="00761F09" w:rsidRDefault="00761F09" w:rsidP="00761F09">
      <w:pPr>
        <w:numPr>
          <w:ilvl w:val="1"/>
          <w:numId w:val="50"/>
        </w:numPr>
      </w:pPr>
      <w:r w:rsidRPr="00761F09">
        <w:lastRenderedPageBreak/>
        <w:t>Creating safe outlets for humour and energy</w:t>
      </w:r>
    </w:p>
    <w:p w14:paraId="02389B67" w14:textId="014E3073" w:rsidR="00761F09" w:rsidRPr="00761F09" w:rsidRDefault="00761F09" w:rsidP="00761F09">
      <w:pPr>
        <w:numPr>
          <w:ilvl w:val="0"/>
          <w:numId w:val="50"/>
        </w:numPr>
      </w:pPr>
      <w:r w:rsidRPr="00761F09">
        <w:t>Recognise rejection sensitivity — phrase feedback carefully and consistently.</w:t>
      </w:r>
    </w:p>
    <w:p w14:paraId="50AE63C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03FC2AEC">
          <v:rect id="_x0000_i1123" style="width:0;height:1.5pt" o:hralign="center" o:hrstd="t" o:hr="t" fillcolor="#a0a0a0" stroked="f"/>
        </w:pict>
      </w:r>
    </w:p>
    <w:p w14:paraId="4D37C82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9. Anxiety, Masking and Emotional Wellbeing</w:t>
      </w:r>
    </w:p>
    <w:p w14:paraId="70075E3B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65B6EF3F" w14:textId="77777777" w:rsidR="00761F09" w:rsidRPr="00761F09" w:rsidRDefault="00761F09" w:rsidP="00761F09">
      <w:pPr>
        <w:numPr>
          <w:ilvl w:val="0"/>
          <w:numId w:val="51"/>
        </w:numPr>
      </w:pPr>
      <w:r w:rsidRPr="00761F09">
        <w:t xml:space="preserve">Recognise common drivers of anxiety: </w:t>
      </w:r>
    </w:p>
    <w:p w14:paraId="360540CB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Uncertainty</w:t>
      </w:r>
    </w:p>
    <w:p w14:paraId="02937DB9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Sensory unpredictability</w:t>
      </w:r>
    </w:p>
    <w:p w14:paraId="6F4ACABE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Fear of mistakes or change</w:t>
      </w:r>
    </w:p>
    <w:p w14:paraId="2350BF22" w14:textId="77777777" w:rsidR="00761F09" w:rsidRPr="00761F09" w:rsidRDefault="00761F09" w:rsidP="00761F09">
      <w:pPr>
        <w:numPr>
          <w:ilvl w:val="0"/>
          <w:numId w:val="51"/>
        </w:numPr>
      </w:pPr>
      <w:r w:rsidRPr="00761F09">
        <w:t>Remember: masking hides distress, not the absence of need.</w:t>
      </w:r>
    </w:p>
    <w:p w14:paraId="6BC13951" w14:textId="77777777" w:rsidR="00761F09" w:rsidRPr="00761F09" w:rsidRDefault="00761F09" w:rsidP="00761F09">
      <w:pPr>
        <w:numPr>
          <w:ilvl w:val="0"/>
          <w:numId w:val="51"/>
        </w:numPr>
      </w:pPr>
      <w:r w:rsidRPr="00761F09">
        <w:t>Listen to parent reports — significant differences between home/school behaviour indicate masking.</w:t>
      </w:r>
    </w:p>
    <w:p w14:paraId="6EC0BA94" w14:textId="77777777" w:rsidR="00761F09" w:rsidRPr="00761F09" w:rsidRDefault="00761F09" w:rsidP="00761F09">
      <w:pPr>
        <w:numPr>
          <w:ilvl w:val="0"/>
          <w:numId w:val="51"/>
        </w:numPr>
      </w:pPr>
      <w:r w:rsidRPr="00761F09">
        <w:t xml:space="preserve">Support wellbeing: </w:t>
      </w:r>
    </w:p>
    <w:p w14:paraId="72C2BE2B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Build trust through consistency</w:t>
      </w:r>
    </w:p>
    <w:p w14:paraId="340661F2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Avoid dismissing fears</w:t>
      </w:r>
    </w:p>
    <w:p w14:paraId="73E85129" w14:textId="77777777" w:rsidR="00761F09" w:rsidRPr="00761F09" w:rsidRDefault="00761F09" w:rsidP="00761F09">
      <w:pPr>
        <w:numPr>
          <w:ilvl w:val="1"/>
          <w:numId w:val="51"/>
        </w:numPr>
      </w:pPr>
      <w:r w:rsidRPr="00761F09">
        <w:t>Encourage predictable routines</w:t>
      </w:r>
    </w:p>
    <w:p w14:paraId="327E8057" w14:textId="7607B500" w:rsidR="00761F09" w:rsidRPr="00761F09" w:rsidRDefault="00761F09" w:rsidP="00761F09">
      <w:pPr>
        <w:numPr>
          <w:ilvl w:val="1"/>
          <w:numId w:val="51"/>
        </w:numPr>
      </w:pPr>
      <w:r w:rsidRPr="00761F09">
        <w:t>Praise effort safely (without pressure)</w:t>
      </w:r>
    </w:p>
    <w:p w14:paraId="3A0E598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7C07474B">
          <v:rect id="_x0000_i1124" style="width:0;height:1.5pt" o:hralign="center" o:hrstd="t" o:hr="t" fillcolor="#a0a0a0" stroked="f"/>
        </w:pict>
      </w:r>
    </w:p>
    <w:p w14:paraId="538E6F28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10. Use the Bucket Model of Behaviour</w:t>
      </w:r>
    </w:p>
    <w:p w14:paraId="1A4B31D1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51C2E210" w14:textId="77777777" w:rsidR="00761F09" w:rsidRPr="00761F09" w:rsidRDefault="00761F09" w:rsidP="00761F09">
      <w:pPr>
        <w:numPr>
          <w:ilvl w:val="0"/>
          <w:numId w:val="52"/>
        </w:numPr>
      </w:pPr>
      <w:r w:rsidRPr="00761F09">
        <w:t>Teach children (and model yourself) how to recognise a “full bucket.”</w:t>
      </w:r>
    </w:p>
    <w:p w14:paraId="3C675010" w14:textId="77777777" w:rsidR="00761F09" w:rsidRPr="00761F09" w:rsidRDefault="00761F09" w:rsidP="00761F09">
      <w:pPr>
        <w:numPr>
          <w:ilvl w:val="0"/>
          <w:numId w:val="52"/>
        </w:numPr>
      </w:pPr>
      <w:r w:rsidRPr="00761F09">
        <w:t>Identify early signs of dysregulation (e.g., withdrawal, stimming, agitation, shutdown).</w:t>
      </w:r>
    </w:p>
    <w:p w14:paraId="62773DE4" w14:textId="77777777" w:rsidR="00761F09" w:rsidRPr="00761F09" w:rsidRDefault="00761F09" w:rsidP="00761F09">
      <w:pPr>
        <w:numPr>
          <w:ilvl w:val="0"/>
          <w:numId w:val="52"/>
        </w:numPr>
      </w:pPr>
      <w:r w:rsidRPr="00761F09">
        <w:t xml:space="preserve">Make “holes in the bucket” through: </w:t>
      </w:r>
    </w:p>
    <w:p w14:paraId="138E49FE" w14:textId="77777777" w:rsidR="00761F09" w:rsidRPr="00761F09" w:rsidRDefault="00761F09" w:rsidP="00761F09">
      <w:pPr>
        <w:numPr>
          <w:ilvl w:val="1"/>
          <w:numId w:val="52"/>
        </w:numPr>
      </w:pPr>
      <w:r w:rsidRPr="00761F09">
        <w:t>Sensory breaks</w:t>
      </w:r>
    </w:p>
    <w:p w14:paraId="54B959E8" w14:textId="77777777" w:rsidR="00761F09" w:rsidRPr="00761F09" w:rsidRDefault="00761F09" w:rsidP="00761F09">
      <w:pPr>
        <w:numPr>
          <w:ilvl w:val="1"/>
          <w:numId w:val="52"/>
        </w:numPr>
      </w:pPr>
      <w:r w:rsidRPr="00761F09">
        <w:t>Reduced demands</w:t>
      </w:r>
    </w:p>
    <w:p w14:paraId="65BB01CE" w14:textId="77777777" w:rsidR="00761F09" w:rsidRPr="00761F09" w:rsidRDefault="00761F09" w:rsidP="00761F09">
      <w:pPr>
        <w:numPr>
          <w:ilvl w:val="1"/>
          <w:numId w:val="52"/>
        </w:numPr>
      </w:pPr>
      <w:r w:rsidRPr="00761F09">
        <w:t>Movement</w:t>
      </w:r>
    </w:p>
    <w:p w14:paraId="52412496" w14:textId="77777777" w:rsidR="00761F09" w:rsidRPr="00761F09" w:rsidRDefault="00761F09" w:rsidP="00761F09">
      <w:pPr>
        <w:numPr>
          <w:ilvl w:val="1"/>
          <w:numId w:val="52"/>
        </w:numPr>
      </w:pPr>
      <w:r w:rsidRPr="00761F09">
        <w:t>Snacks</w:t>
      </w:r>
    </w:p>
    <w:p w14:paraId="282565C9" w14:textId="77777777" w:rsidR="00761F09" w:rsidRPr="00761F09" w:rsidRDefault="00761F09" w:rsidP="00761F09">
      <w:pPr>
        <w:numPr>
          <w:ilvl w:val="1"/>
          <w:numId w:val="52"/>
        </w:numPr>
      </w:pPr>
      <w:r w:rsidRPr="00761F09">
        <w:t>Calm interactions</w:t>
      </w:r>
    </w:p>
    <w:p w14:paraId="3DBE9AF3" w14:textId="41DC87CC" w:rsidR="00761F09" w:rsidRPr="00761F09" w:rsidRDefault="00761F09" w:rsidP="00761F09">
      <w:pPr>
        <w:numPr>
          <w:ilvl w:val="0"/>
          <w:numId w:val="52"/>
        </w:numPr>
      </w:pPr>
      <w:r w:rsidRPr="00761F09">
        <w:t>Use visuals and emotion language to help children express distress.</w:t>
      </w:r>
    </w:p>
    <w:p w14:paraId="544B2854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3E4704DA">
          <v:rect id="_x0000_i1125" style="width:0;height:1.5pt" o:hralign="center" o:hrstd="t" o:hr="t" fillcolor="#a0a0a0" stroked="f"/>
        </w:pict>
      </w:r>
    </w:p>
    <w:p w14:paraId="6257065D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lastRenderedPageBreak/>
        <w:t>11. Communication &amp; Behaviour Strategies</w:t>
      </w:r>
    </w:p>
    <w:p w14:paraId="3F9C148C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61CD14E0" w14:textId="77777777" w:rsidR="00761F09" w:rsidRPr="00761F09" w:rsidRDefault="00761F09" w:rsidP="00761F09">
      <w:r w:rsidRPr="00761F09">
        <w:t>Low-Demand Approaches</w:t>
      </w:r>
    </w:p>
    <w:p w14:paraId="13A6C34C" w14:textId="77777777" w:rsidR="00761F09" w:rsidRPr="00761F09" w:rsidRDefault="00761F09" w:rsidP="00761F09">
      <w:pPr>
        <w:numPr>
          <w:ilvl w:val="0"/>
          <w:numId w:val="53"/>
        </w:numPr>
      </w:pPr>
      <w:r w:rsidRPr="00761F09">
        <w:t xml:space="preserve">Use: </w:t>
      </w:r>
    </w:p>
    <w:p w14:paraId="7F9EFFFD" w14:textId="77777777" w:rsidR="00761F09" w:rsidRPr="00761F09" w:rsidRDefault="00761F09" w:rsidP="00761F09">
      <w:pPr>
        <w:numPr>
          <w:ilvl w:val="1"/>
          <w:numId w:val="53"/>
        </w:numPr>
      </w:pPr>
      <w:r w:rsidRPr="00761F09">
        <w:t>Humour</w:t>
      </w:r>
    </w:p>
    <w:p w14:paraId="11CF94C2" w14:textId="77777777" w:rsidR="00761F09" w:rsidRPr="00761F09" w:rsidRDefault="00761F09" w:rsidP="00761F09">
      <w:pPr>
        <w:numPr>
          <w:ilvl w:val="1"/>
          <w:numId w:val="53"/>
        </w:numPr>
      </w:pPr>
      <w:r w:rsidRPr="00761F09">
        <w:t>Choice (maximum two options)</w:t>
      </w:r>
    </w:p>
    <w:p w14:paraId="638A9617" w14:textId="77777777" w:rsidR="00761F09" w:rsidRPr="00761F09" w:rsidRDefault="00761F09" w:rsidP="00761F09">
      <w:pPr>
        <w:numPr>
          <w:ilvl w:val="1"/>
          <w:numId w:val="53"/>
        </w:numPr>
      </w:pPr>
      <w:r w:rsidRPr="00761F09">
        <w:t>Declarative language (“Your shoes are by the door”)</w:t>
      </w:r>
    </w:p>
    <w:p w14:paraId="56ACD25C" w14:textId="77777777" w:rsidR="00761F09" w:rsidRPr="00761F09" w:rsidRDefault="00761F09" w:rsidP="00761F09">
      <w:pPr>
        <w:numPr>
          <w:ilvl w:val="1"/>
          <w:numId w:val="53"/>
        </w:numPr>
      </w:pPr>
      <w:r w:rsidRPr="00761F09">
        <w:t>Competition to engage without pressure</w:t>
      </w:r>
    </w:p>
    <w:p w14:paraId="3F0F03BD" w14:textId="77777777" w:rsidR="00761F09" w:rsidRPr="00761F09" w:rsidRDefault="00761F09" w:rsidP="00761F09">
      <w:pPr>
        <w:numPr>
          <w:ilvl w:val="0"/>
          <w:numId w:val="53"/>
        </w:numPr>
      </w:pPr>
      <w:r w:rsidRPr="00761F09">
        <w:t>Praise outcomes, not the child (“What a tidy room”) to avoid implied future expectation.</w:t>
      </w:r>
    </w:p>
    <w:p w14:paraId="3E0F4E37" w14:textId="77777777" w:rsidR="00761F09" w:rsidRPr="00761F09" w:rsidRDefault="00761F09" w:rsidP="00761F09">
      <w:r w:rsidRPr="00761F09">
        <w:t>Positive Phrasing</w:t>
      </w:r>
    </w:p>
    <w:p w14:paraId="6C3864AD" w14:textId="77777777" w:rsidR="00761F09" w:rsidRPr="00761F09" w:rsidRDefault="00761F09" w:rsidP="00761F09">
      <w:pPr>
        <w:numPr>
          <w:ilvl w:val="0"/>
          <w:numId w:val="54"/>
        </w:numPr>
      </w:pPr>
      <w:r w:rsidRPr="00761F09">
        <w:t>Avoid “don’t” and “stop” (increases fixation on unwanted behaviour).</w:t>
      </w:r>
    </w:p>
    <w:p w14:paraId="4A7B32BD" w14:textId="77777777" w:rsidR="00761F09" w:rsidRPr="00761F09" w:rsidRDefault="00761F09" w:rsidP="00761F09">
      <w:pPr>
        <w:numPr>
          <w:ilvl w:val="0"/>
          <w:numId w:val="54"/>
        </w:numPr>
      </w:pPr>
      <w:r w:rsidRPr="00761F09">
        <w:t xml:space="preserve">Replace with what to </w:t>
      </w:r>
      <w:r w:rsidRPr="00761F09">
        <w:rPr>
          <w:i/>
          <w:iCs/>
        </w:rPr>
        <w:t>do</w:t>
      </w:r>
      <w:r w:rsidRPr="00761F09">
        <w:t xml:space="preserve">: </w:t>
      </w:r>
    </w:p>
    <w:p w14:paraId="73565A18" w14:textId="77777777" w:rsidR="00761F09" w:rsidRPr="00761F09" w:rsidRDefault="00761F09" w:rsidP="00761F09">
      <w:pPr>
        <w:numPr>
          <w:ilvl w:val="1"/>
          <w:numId w:val="54"/>
        </w:numPr>
      </w:pPr>
      <w:r w:rsidRPr="00761F09">
        <w:rPr>
          <w:i/>
          <w:iCs/>
        </w:rPr>
        <w:t>“We walk near the road.”</w:t>
      </w:r>
    </w:p>
    <w:p w14:paraId="52CB37F7" w14:textId="2B98AF37" w:rsidR="00761F09" w:rsidRPr="00761F09" w:rsidRDefault="00761F09" w:rsidP="00761F09">
      <w:pPr>
        <w:numPr>
          <w:ilvl w:val="1"/>
          <w:numId w:val="54"/>
        </w:numPr>
      </w:pPr>
      <w:r w:rsidRPr="00761F09">
        <w:rPr>
          <w:i/>
          <w:iCs/>
        </w:rPr>
        <w:t>“Hold your cup with two hands.”</w:t>
      </w:r>
    </w:p>
    <w:p w14:paraId="592ED246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4591FBBB">
          <v:rect id="_x0000_i1126" style="width:0;height:1.5pt" o:hralign="center" o:hrstd="t" o:hr="t" fillcolor="#a0a0a0" stroked="f"/>
        </w:pict>
      </w:r>
    </w:p>
    <w:p w14:paraId="7445B592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12. Effective Classroom and Home Strategies</w:t>
      </w:r>
    </w:p>
    <w:p w14:paraId="3153A2B1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7095357E" w14:textId="77777777" w:rsidR="00761F09" w:rsidRPr="00761F09" w:rsidRDefault="00761F09" w:rsidP="00761F09">
      <w:pPr>
        <w:numPr>
          <w:ilvl w:val="0"/>
          <w:numId w:val="55"/>
        </w:numPr>
      </w:pPr>
      <w:r w:rsidRPr="00761F09">
        <w:t>Whole</w:t>
      </w:r>
      <w:r w:rsidRPr="00761F09">
        <w:noBreakHyphen/>
        <w:t xml:space="preserve">class approaches to avoid singling out: </w:t>
      </w:r>
    </w:p>
    <w:p w14:paraId="273210C5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Stand-up rather than hands-up</w:t>
      </w:r>
    </w:p>
    <w:p w14:paraId="46BA21EB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Movement-based jobs</w:t>
      </w:r>
    </w:p>
    <w:p w14:paraId="6DB411BB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Sensory-friendly environments</w:t>
      </w:r>
    </w:p>
    <w:p w14:paraId="30191936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Shared access to fidgets or ear defenders</w:t>
      </w:r>
    </w:p>
    <w:p w14:paraId="4DE90435" w14:textId="77777777" w:rsidR="00761F09" w:rsidRPr="00761F09" w:rsidRDefault="00761F09" w:rsidP="00761F09">
      <w:pPr>
        <w:numPr>
          <w:ilvl w:val="0"/>
          <w:numId w:val="55"/>
        </w:numPr>
      </w:pPr>
      <w:r w:rsidRPr="00761F09">
        <w:t>Social stories for transitions, trips, new routines, or anxiety triggers.</w:t>
      </w:r>
    </w:p>
    <w:p w14:paraId="7F534C0D" w14:textId="77777777" w:rsidR="00761F09" w:rsidRPr="00761F09" w:rsidRDefault="00761F09" w:rsidP="00761F09">
      <w:pPr>
        <w:numPr>
          <w:ilvl w:val="0"/>
          <w:numId w:val="55"/>
        </w:numPr>
      </w:pPr>
      <w:r w:rsidRPr="00761F09">
        <w:t xml:space="preserve">Build predictability: </w:t>
      </w:r>
    </w:p>
    <w:p w14:paraId="39999705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Pre-warn changes</w:t>
      </w:r>
    </w:p>
    <w:p w14:paraId="54435DE0" w14:textId="77777777" w:rsidR="00761F09" w:rsidRPr="00761F09" w:rsidRDefault="00761F09" w:rsidP="00761F09">
      <w:pPr>
        <w:numPr>
          <w:ilvl w:val="1"/>
          <w:numId w:val="55"/>
        </w:numPr>
      </w:pPr>
      <w:r w:rsidRPr="00761F09">
        <w:t>Explain what will stay the same</w:t>
      </w:r>
    </w:p>
    <w:p w14:paraId="37754A05" w14:textId="18BE672E" w:rsidR="00761F09" w:rsidRPr="00761F09" w:rsidRDefault="00761F09" w:rsidP="00761F09">
      <w:pPr>
        <w:numPr>
          <w:ilvl w:val="1"/>
          <w:numId w:val="55"/>
        </w:numPr>
      </w:pPr>
      <w:r w:rsidRPr="00761F09">
        <w:t>Repeat reassurance</w:t>
      </w:r>
    </w:p>
    <w:p w14:paraId="29A56E05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0C731B4A">
          <v:rect id="_x0000_i1127" style="width:0;height:1.5pt" o:hralign="center" o:hrstd="t" o:hr="t" fillcolor="#a0a0a0" stroked="f"/>
        </w:pict>
      </w:r>
    </w:p>
    <w:p w14:paraId="4A7A853D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13. Managing Change</w:t>
      </w:r>
    </w:p>
    <w:p w14:paraId="595663A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623AE0FA" w14:textId="77777777" w:rsidR="00761F09" w:rsidRPr="00761F09" w:rsidRDefault="00761F09" w:rsidP="00761F09">
      <w:pPr>
        <w:numPr>
          <w:ilvl w:val="0"/>
          <w:numId w:val="56"/>
        </w:numPr>
      </w:pPr>
      <w:r w:rsidRPr="00761F09">
        <w:lastRenderedPageBreak/>
        <w:t>Give full information when changes occur — including what will not change.</w:t>
      </w:r>
    </w:p>
    <w:p w14:paraId="07D5BDB3" w14:textId="77777777" w:rsidR="00761F09" w:rsidRPr="00761F09" w:rsidRDefault="00761F09" w:rsidP="00761F09">
      <w:pPr>
        <w:numPr>
          <w:ilvl w:val="0"/>
          <w:numId w:val="56"/>
        </w:numPr>
      </w:pPr>
      <w:r w:rsidRPr="00761F09">
        <w:t>Prepare with visuals, stories, or advance practice.</w:t>
      </w:r>
    </w:p>
    <w:p w14:paraId="2DDB3E91" w14:textId="77777777" w:rsidR="00761F09" w:rsidRPr="00761F09" w:rsidRDefault="00761F09" w:rsidP="00761F09">
      <w:pPr>
        <w:numPr>
          <w:ilvl w:val="0"/>
          <w:numId w:val="56"/>
        </w:numPr>
      </w:pPr>
      <w:r w:rsidRPr="00761F09">
        <w:t>Recognise that positive changes (extra playtime, fun events) can also cause distress.</w:t>
      </w:r>
    </w:p>
    <w:p w14:paraId="4EFBFF8A" w14:textId="32603935" w:rsidR="00761F09" w:rsidRPr="00761F09" w:rsidRDefault="00761F09" w:rsidP="00761F09">
      <w:pPr>
        <w:numPr>
          <w:ilvl w:val="0"/>
          <w:numId w:val="56"/>
        </w:numPr>
      </w:pPr>
      <w:r w:rsidRPr="00761F09">
        <w:t>Never dismiss fears; the child’s reaction is proportional to their internal experience.</w:t>
      </w:r>
    </w:p>
    <w:p w14:paraId="34873A2F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36EA9E01">
          <v:rect id="_x0000_i1128" style="width:0;height:1.5pt" o:hralign="center" o:hrstd="t" o:hr="t" fillcolor="#a0a0a0" stroked="f"/>
        </w:pict>
      </w:r>
    </w:p>
    <w:p w14:paraId="42CFE9E0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14. Support with SATs and EHCP Discussions</w:t>
      </w:r>
    </w:p>
    <w:p w14:paraId="3D4C172F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2B2233A0" w14:textId="77777777" w:rsidR="00761F09" w:rsidRPr="00761F09" w:rsidRDefault="00761F09" w:rsidP="00761F09">
      <w:pPr>
        <w:numPr>
          <w:ilvl w:val="0"/>
          <w:numId w:val="57"/>
        </w:numPr>
      </w:pPr>
      <w:r w:rsidRPr="00761F09">
        <w:t>Schools must make needs-led adjustments even without a diagnosis — this applies to SATs.</w:t>
      </w:r>
    </w:p>
    <w:p w14:paraId="5A235AE3" w14:textId="77777777" w:rsidR="00761F09" w:rsidRPr="00761F09" w:rsidRDefault="00761F09" w:rsidP="00761F09">
      <w:pPr>
        <w:numPr>
          <w:ilvl w:val="0"/>
          <w:numId w:val="57"/>
        </w:numPr>
      </w:pPr>
      <w:r w:rsidRPr="00761F09">
        <w:t>Normal classroom adjustments should typically transfer to SATs access arrangements.</w:t>
      </w:r>
    </w:p>
    <w:p w14:paraId="1962A789" w14:textId="21FDFCF6" w:rsidR="00761F09" w:rsidRPr="00761F09" w:rsidRDefault="00761F09" w:rsidP="00761F09">
      <w:pPr>
        <w:numPr>
          <w:ilvl w:val="0"/>
          <w:numId w:val="57"/>
        </w:numPr>
      </w:pPr>
      <w:r w:rsidRPr="00761F09">
        <w:t>Strategies from this session may not require EHCP inclusion; they should be standard SEND support.</w:t>
      </w:r>
    </w:p>
    <w:p w14:paraId="78C1E9EA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pict w14:anchorId="61BC6813">
          <v:rect id="_x0000_i1129" style="width:0;height:1.5pt" o:hralign="center" o:hrstd="t" o:hr="t" fillcolor="#a0a0a0" stroked="f"/>
        </w:pict>
      </w:r>
    </w:p>
    <w:p w14:paraId="4237AA39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15. Parent Advocacy &amp; School Partnership</w:t>
      </w:r>
    </w:p>
    <w:p w14:paraId="6C8A1C0E" w14:textId="77777777" w:rsidR="00761F09" w:rsidRPr="00761F09" w:rsidRDefault="00761F09" w:rsidP="00761F09">
      <w:pPr>
        <w:rPr>
          <w:b/>
          <w:bCs/>
        </w:rPr>
      </w:pPr>
      <w:r w:rsidRPr="00761F09">
        <w:rPr>
          <w:b/>
          <w:bCs/>
        </w:rPr>
        <w:t>Actions</w:t>
      </w:r>
    </w:p>
    <w:p w14:paraId="09632CA4" w14:textId="77777777" w:rsidR="00761F09" w:rsidRPr="00761F09" w:rsidRDefault="00761F09" w:rsidP="00761F09">
      <w:pPr>
        <w:numPr>
          <w:ilvl w:val="0"/>
          <w:numId w:val="58"/>
        </w:numPr>
      </w:pPr>
      <w:r w:rsidRPr="00761F09">
        <w:t>Encourage parents to attend the full Plan B course for deeper support, advocacy language, and peer connection.</w:t>
      </w:r>
    </w:p>
    <w:p w14:paraId="3CB44441" w14:textId="77777777" w:rsidR="00761F09" w:rsidRPr="00761F09" w:rsidRDefault="00761F09" w:rsidP="00761F09">
      <w:pPr>
        <w:numPr>
          <w:ilvl w:val="0"/>
          <w:numId w:val="58"/>
        </w:numPr>
      </w:pPr>
      <w:r w:rsidRPr="00761F09">
        <w:t>Schools should take parent reports seriously, especially around masking.</w:t>
      </w:r>
    </w:p>
    <w:p w14:paraId="6AAB3FB0" w14:textId="27DE1C78" w:rsidR="00761F09" w:rsidRPr="00761F09" w:rsidRDefault="00761F09" w:rsidP="00761F09">
      <w:pPr>
        <w:numPr>
          <w:ilvl w:val="0"/>
          <w:numId w:val="58"/>
        </w:numPr>
        <w:rPr>
          <w:b/>
          <w:bCs/>
        </w:rPr>
      </w:pPr>
      <w:r w:rsidRPr="00761F09">
        <w:t>Build two-way communication systems that acknowledge parent expertise.</w:t>
      </w:r>
      <w:r w:rsidRPr="00761F09">
        <w:rPr>
          <w:b/>
          <w:bCs/>
        </w:rPr>
        <w:br/>
      </w:r>
    </w:p>
    <w:p w14:paraId="448BE131" w14:textId="256D6993" w:rsidR="003B5BCE" w:rsidRPr="00761F09" w:rsidRDefault="003B5BCE" w:rsidP="00761F09"/>
    <w:sectPr w:rsidR="003B5BCE" w:rsidRPr="00761F09" w:rsidSect="00EB02A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F8"/>
    <w:multiLevelType w:val="multilevel"/>
    <w:tmpl w:val="962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6C24"/>
    <w:multiLevelType w:val="multilevel"/>
    <w:tmpl w:val="C0B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44EDB"/>
    <w:multiLevelType w:val="hybridMultilevel"/>
    <w:tmpl w:val="EBBE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0D4A"/>
    <w:multiLevelType w:val="multilevel"/>
    <w:tmpl w:val="FE5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A6D83"/>
    <w:multiLevelType w:val="multilevel"/>
    <w:tmpl w:val="EE96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C54A7"/>
    <w:multiLevelType w:val="multilevel"/>
    <w:tmpl w:val="C58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43279"/>
    <w:multiLevelType w:val="multilevel"/>
    <w:tmpl w:val="345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2549F"/>
    <w:multiLevelType w:val="multilevel"/>
    <w:tmpl w:val="61A4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7000C"/>
    <w:multiLevelType w:val="multilevel"/>
    <w:tmpl w:val="FD6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8046A"/>
    <w:multiLevelType w:val="multilevel"/>
    <w:tmpl w:val="FEB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861A6"/>
    <w:multiLevelType w:val="multilevel"/>
    <w:tmpl w:val="F6A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23CA7"/>
    <w:multiLevelType w:val="multilevel"/>
    <w:tmpl w:val="3AB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626AE"/>
    <w:multiLevelType w:val="multilevel"/>
    <w:tmpl w:val="3B9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66F3A"/>
    <w:multiLevelType w:val="multilevel"/>
    <w:tmpl w:val="91C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C2456"/>
    <w:multiLevelType w:val="multilevel"/>
    <w:tmpl w:val="84A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0454C2"/>
    <w:multiLevelType w:val="hybridMultilevel"/>
    <w:tmpl w:val="DFFA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D234F"/>
    <w:multiLevelType w:val="multilevel"/>
    <w:tmpl w:val="81B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B4066"/>
    <w:multiLevelType w:val="hybridMultilevel"/>
    <w:tmpl w:val="8BEC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80D92"/>
    <w:multiLevelType w:val="hybridMultilevel"/>
    <w:tmpl w:val="859C3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B3F2A"/>
    <w:multiLevelType w:val="hybridMultilevel"/>
    <w:tmpl w:val="FDB4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D2F3A"/>
    <w:multiLevelType w:val="hybridMultilevel"/>
    <w:tmpl w:val="F8EC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B21B0"/>
    <w:multiLevelType w:val="multilevel"/>
    <w:tmpl w:val="3F0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10FF3"/>
    <w:multiLevelType w:val="multilevel"/>
    <w:tmpl w:val="1C76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0611C7"/>
    <w:multiLevelType w:val="multilevel"/>
    <w:tmpl w:val="513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B7F13"/>
    <w:multiLevelType w:val="multilevel"/>
    <w:tmpl w:val="828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E34DA4"/>
    <w:multiLevelType w:val="hybridMultilevel"/>
    <w:tmpl w:val="BCF0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1260A"/>
    <w:multiLevelType w:val="multilevel"/>
    <w:tmpl w:val="F2E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BD493D"/>
    <w:multiLevelType w:val="hybridMultilevel"/>
    <w:tmpl w:val="D306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9730C"/>
    <w:multiLevelType w:val="multilevel"/>
    <w:tmpl w:val="E60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2305F"/>
    <w:multiLevelType w:val="multilevel"/>
    <w:tmpl w:val="CE6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7B20FE"/>
    <w:multiLevelType w:val="multilevel"/>
    <w:tmpl w:val="CB7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8A6323"/>
    <w:multiLevelType w:val="multilevel"/>
    <w:tmpl w:val="E5A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B405CA"/>
    <w:multiLevelType w:val="multilevel"/>
    <w:tmpl w:val="7CF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D76DBD"/>
    <w:multiLevelType w:val="multilevel"/>
    <w:tmpl w:val="7B4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D032EE"/>
    <w:multiLevelType w:val="multilevel"/>
    <w:tmpl w:val="2DD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265C7"/>
    <w:multiLevelType w:val="multilevel"/>
    <w:tmpl w:val="8D4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3C1437"/>
    <w:multiLevelType w:val="multilevel"/>
    <w:tmpl w:val="73C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B1E83"/>
    <w:multiLevelType w:val="multilevel"/>
    <w:tmpl w:val="9B7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FC0CED"/>
    <w:multiLevelType w:val="multilevel"/>
    <w:tmpl w:val="376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4A4625"/>
    <w:multiLevelType w:val="multilevel"/>
    <w:tmpl w:val="9BC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AB03D2"/>
    <w:multiLevelType w:val="multilevel"/>
    <w:tmpl w:val="698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E278C1"/>
    <w:multiLevelType w:val="multilevel"/>
    <w:tmpl w:val="A55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56538C"/>
    <w:multiLevelType w:val="multilevel"/>
    <w:tmpl w:val="E6FC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B518CB"/>
    <w:multiLevelType w:val="multilevel"/>
    <w:tmpl w:val="8D1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B57EB6"/>
    <w:multiLevelType w:val="multilevel"/>
    <w:tmpl w:val="B7D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B87050"/>
    <w:multiLevelType w:val="multilevel"/>
    <w:tmpl w:val="000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1D0AAB"/>
    <w:multiLevelType w:val="multilevel"/>
    <w:tmpl w:val="C55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273FDD"/>
    <w:multiLevelType w:val="multilevel"/>
    <w:tmpl w:val="758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D45F4D"/>
    <w:multiLevelType w:val="multilevel"/>
    <w:tmpl w:val="CDC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6776DA"/>
    <w:multiLevelType w:val="multilevel"/>
    <w:tmpl w:val="9BB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202DA5"/>
    <w:multiLevelType w:val="multilevel"/>
    <w:tmpl w:val="C21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2537B1"/>
    <w:multiLevelType w:val="multilevel"/>
    <w:tmpl w:val="993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745305"/>
    <w:multiLevelType w:val="multilevel"/>
    <w:tmpl w:val="80A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134B9"/>
    <w:multiLevelType w:val="multilevel"/>
    <w:tmpl w:val="C2C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4B75B8"/>
    <w:multiLevelType w:val="multilevel"/>
    <w:tmpl w:val="CEA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AB12AC"/>
    <w:multiLevelType w:val="multilevel"/>
    <w:tmpl w:val="0D8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F21B2D"/>
    <w:multiLevelType w:val="multilevel"/>
    <w:tmpl w:val="7E3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6B2EB6"/>
    <w:multiLevelType w:val="multilevel"/>
    <w:tmpl w:val="952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6653">
    <w:abstractNumId w:val="40"/>
  </w:num>
  <w:num w:numId="2" w16cid:durableId="1764954069">
    <w:abstractNumId w:val="13"/>
  </w:num>
  <w:num w:numId="3" w16cid:durableId="1354380336">
    <w:abstractNumId w:val="1"/>
  </w:num>
  <w:num w:numId="4" w16cid:durableId="1844317534">
    <w:abstractNumId w:val="37"/>
  </w:num>
  <w:num w:numId="5" w16cid:durableId="1485779857">
    <w:abstractNumId w:val="55"/>
  </w:num>
  <w:num w:numId="6" w16cid:durableId="286013202">
    <w:abstractNumId w:val="51"/>
  </w:num>
  <w:num w:numId="7" w16cid:durableId="495732961">
    <w:abstractNumId w:val="42"/>
  </w:num>
  <w:num w:numId="8" w16cid:durableId="725221674">
    <w:abstractNumId w:val="9"/>
  </w:num>
  <w:num w:numId="9" w16cid:durableId="1844003575">
    <w:abstractNumId w:val="33"/>
  </w:num>
  <w:num w:numId="10" w16cid:durableId="1675691695">
    <w:abstractNumId w:val="15"/>
  </w:num>
  <w:num w:numId="11" w16cid:durableId="1423726211">
    <w:abstractNumId w:val="43"/>
  </w:num>
  <w:num w:numId="12" w16cid:durableId="705837691">
    <w:abstractNumId w:val="26"/>
  </w:num>
  <w:num w:numId="13" w16cid:durableId="1880897197">
    <w:abstractNumId w:val="29"/>
  </w:num>
  <w:num w:numId="14" w16cid:durableId="236132672">
    <w:abstractNumId w:val="30"/>
  </w:num>
  <w:num w:numId="15" w16cid:durableId="1704788485">
    <w:abstractNumId w:val="38"/>
  </w:num>
  <w:num w:numId="16" w16cid:durableId="27071067">
    <w:abstractNumId w:val="14"/>
  </w:num>
  <w:num w:numId="17" w16cid:durableId="1667588217">
    <w:abstractNumId w:val="36"/>
  </w:num>
  <w:num w:numId="18" w16cid:durableId="285623414">
    <w:abstractNumId w:val="35"/>
  </w:num>
  <w:num w:numId="19" w16cid:durableId="781539053">
    <w:abstractNumId w:val="10"/>
  </w:num>
  <w:num w:numId="20" w16cid:durableId="539518902">
    <w:abstractNumId w:val="56"/>
  </w:num>
  <w:num w:numId="21" w16cid:durableId="882861709">
    <w:abstractNumId w:val="54"/>
  </w:num>
  <w:num w:numId="22" w16cid:durableId="1049954952">
    <w:abstractNumId w:val="47"/>
  </w:num>
  <w:num w:numId="23" w16cid:durableId="1304506382">
    <w:abstractNumId w:val="22"/>
  </w:num>
  <w:num w:numId="24" w16cid:durableId="853033033">
    <w:abstractNumId w:val="28"/>
  </w:num>
  <w:num w:numId="25" w16cid:durableId="682820347">
    <w:abstractNumId w:val="52"/>
  </w:num>
  <w:num w:numId="26" w16cid:durableId="1023364006">
    <w:abstractNumId w:val="11"/>
  </w:num>
  <w:num w:numId="27" w16cid:durableId="2130276777">
    <w:abstractNumId w:val="48"/>
  </w:num>
  <w:num w:numId="28" w16cid:durableId="1051229320">
    <w:abstractNumId w:val="16"/>
  </w:num>
  <w:num w:numId="29" w16cid:durableId="924534401">
    <w:abstractNumId w:val="24"/>
  </w:num>
  <w:num w:numId="30" w16cid:durableId="1599413465">
    <w:abstractNumId w:val="4"/>
  </w:num>
  <w:num w:numId="31" w16cid:durableId="1985425523">
    <w:abstractNumId w:val="45"/>
  </w:num>
  <w:num w:numId="32" w16cid:durableId="1518233592">
    <w:abstractNumId w:val="41"/>
  </w:num>
  <w:num w:numId="33" w16cid:durableId="390616397">
    <w:abstractNumId w:val="39"/>
  </w:num>
  <w:num w:numId="34" w16cid:durableId="264657054">
    <w:abstractNumId w:val="23"/>
  </w:num>
  <w:num w:numId="35" w16cid:durableId="1332298323">
    <w:abstractNumId w:val="46"/>
  </w:num>
  <w:num w:numId="36" w16cid:durableId="1163089159">
    <w:abstractNumId w:val="18"/>
  </w:num>
  <w:num w:numId="37" w16cid:durableId="1266302390">
    <w:abstractNumId w:val="20"/>
  </w:num>
  <w:num w:numId="38" w16cid:durableId="788475851">
    <w:abstractNumId w:val="25"/>
  </w:num>
  <w:num w:numId="39" w16cid:durableId="588778390">
    <w:abstractNumId w:val="19"/>
  </w:num>
  <w:num w:numId="40" w16cid:durableId="1101222277">
    <w:abstractNumId w:val="17"/>
  </w:num>
  <w:num w:numId="41" w16cid:durableId="702941098">
    <w:abstractNumId w:val="27"/>
  </w:num>
  <w:num w:numId="42" w16cid:durableId="1672181123">
    <w:abstractNumId w:val="2"/>
  </w:num>
  <w:num w:numId="43" w16cid:durableId="1702634496">
    <w:abstractNumId w:val="34"/>
  </w:num>
  <w:num w:numId="44" w16cid:durableId="750470039">
    <w:abstractNumId w:val="32"/>
  </w:num>
  <w:num w:numId="45" w16cid:durableId="2027056027">
    <w:abstractNumId w:val="31"/>
  </w:num>
  <w:num w:numId="46" w16cid:durableId="2122188983">
    <w:abstractNumId w:val="44"/>
  </w:num>
  <w:num w:numId="47" w16cid:durableId="1089230636">
    <w:abstractNumId w:val="7"/>
  </w:num>
  <w:num w:numId="48" w16cid:durableId="2069381607">
    <w:abstractNumId w:val="57"/>
  </w:num>
  <w:num w:numId="49" w16cid:durableId="1956980061">
    <w:abstractNumId w:val="53"/>
  </w:num>
  <w:num w:numId="50" w16cid:durableId="487552237">
    <w:abstractNumId w:val="5"/>
  </w:num>
  <w:num w:numId="51" w16cid:durableId="1948006723">
    <w:abstractNumId w:val="50"/>
  </w:num>
  <w:num w:numId="52" w16cid:durableId="378432429">
    <w:abstractNumId w:val="6"/>
  </w:num>
  <w:num w:numId="53" w16cid:durableId="487986266">
    <w:abstractNumId w:val="8"/>
  </w:num>
  <w:num w:numId="54" w16cid:durableId="945767768">
    <w:abstractNumId w:val="3"/>
  </w:num>
  <w:num w:numId="55" w16cid:durableId="1292130539">
    <w:abstractNumId w:val="0"/>
  </w:num>
  <w:num w:numId="56" w16cid:durableId="1539322176">
    <w:abstractNumId w:val="49"/>
  </w:num>
  <w:num w:numId="57" w16cid:durableId="687099219">
    <w:abstractNumId w:val="12"/>
  </w:num>
  <w:num w:numId="58" w16cid:durableId="3536991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46686"/>
    <w:rsid w:val="003543CA"/>
    <w:rsid w:val="00364F02"/>
    <w:rsid w:val="003B5BCE"/>
    <w:rsid w:val="003E4F63"/>
    <w:rsid w:val="00414A35"/>
    <w:rsid w:val="00485DBB"/>
    <w:rsid w:val="004F7D71"/>
    <w:rsid w:val="006B4625"/>
    <w:rsid w:val="00761F09"/>
    <w:rsid w:val="007A2DDE"/>
    <w:rsid w:val="00942671"/>
    <w:rsid w:val="00DC1A3F"/>
    <w:rsid w:val="00E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6C8C"/>
  <w15:chartTrackingRefBased/>
  <w15:docId w15:val="{A923D26D-CDA1-4B1E-9D27-191066F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5246</Characters>
  <Application>Microsoft Office Word</Application>
  <DocSecurity>0</DocSecurity>
  <Lines>169</Lines>
  <Paragraphs>131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Gedge</dc:creator>
  <cp:keywords/>
  <dc:description/>
  <cp:lastModifiedBy>Andrew Gedge</cp:lastModifiedBy>
  <cp:revision>2</cp:revision>
  <cp:lastPrinted>2026-03-10T12:31:00Z</cp:lastPrinted>
  <dcterms:created xsi:type="dcterms:W3CDTF">2026-03-10T16:30:00Z</dcterms:created>
  <dcterms:modified xsi:type="dcterms:W3CDTF">2026-03-10T16:30:00Z</dcterms:modified>
</cp:coreProperties>
</file>